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A5" w:rsidRDefault="005C60A5" w:rsidP="005C60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5C60A5" w:rsidRDefault="005C60A5" w:rsidP="005C60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:rsidR="005C60A5" w:rsidRDefault="005C60A5" w:rsidP="005C60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КИРЕНСКИЙ РАЙОН</w:t>
      </w:r>
    </w:p>
    <w:p w:rsidR="005C60A5" w:rsidRDefault="005C60A5" w:rsidP="005C60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АДМИНИСТРАЦИЯ </w:t>
      </w:r>
    </w:p>
    <w:p w:rsidR="005C60A5" w:rsidRDefault="005C60A5" w:rsidP="005C60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НЕБЕЛЬСКОГО СЕЛЬСКОГО ПОСЕЛЕНИЯ</w:t>
      </w:r>
    </w:p>
    <w:p w:rsidR="005C60A5" w:rsidRDefault="005C60A5" w:rsidP="005C60A5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</w:p>
    <w:p w:rsidR="005C60A5" w:rsidRDefault="005C60A5" w:rsidP="005C60A5">
      <w:pPr>
        <w:tabs>
          <w:tab w:val="left" w:pos="720"/>
          <w:tab w:val="center" w:pos="4928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ПОСТАНОВЛЕН</w:t>
      </w:r>
      <w:r>
        <w:rPr>
          <w:rFonts w:ascii="Times New Roman" w:hAnsi="Times New Roman"/>
          <w:b/>
          <w:color w:val="000000"/>
          <w:sz w:val="24"/>
        </w:rPr>
        <w:t>ИЕ № 4</w:t>
      </w:r>
      <w:r w:rsidR="00E529C9">
        <w:rPr>
          <w:rFonts w:ascii="Times New Roman" w:hAnsi="Times New Roman"/>
          <w:b/>
          <w:color w:val="000000"/>
          <w:sz w:val="24"/>
        </w:rPr>
        <w:t>5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5C60A5" w:rsidRDefault="005C60A5" w:rsidP="005C60A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C60A5" w:rsidRDefault="005C60A5" w:rsidP="005C60A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от 1</w:t>
      </w:r>
      <w:r w:rsidR="00E529C9">
        <w:rPr>
          <w:rFonts w:ascii="Times New Roman" w:hAnsi="Times New Roman"/>
          <w:color w:val="000000"/>
          <w:sz w:val="24"/>
        </w:rPr>
        <w:t>5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E529C9">
        <w:rPr>
          <w:rFonts w:ascii="Times New Roman" w:hAnsi="Times New Roman"/>
          <w:color w:val="000000"/>
          <w:sz w:val="24"/>
        </w:rPr>
        <w:t>декабря</w:t>
      </w:r>
      <w:r>
        <w:rPr>
          <w:rFonts w:ascii="Times New Roman" w:hAnsi="Times New Roman"/>
          <w:color w:val="000000"/>
          <w:sz w:val="24"/>
        </w:rPr>
        <w:t xml:space="preserve"> 202</w:t>
      </w:r>
      <w:r w:rsidR="00E529C9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529C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   п. </w:t>
      </w:r>
      <w:proofErr w:type="spellStart"/>
      <w:r>
        <w:rPr>
          <w:rFonts w:ascii="Times New Roman" w:hAnsi="Times New Roman"/>
          <w:sz w:val="24"/>
        </w:rPr>
        <w:t>Небель</w:t>
      </w:r>
      <w:proofErr w:type="spellEnd"/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A2A2A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="00E529C9">
        <w:rPr>
          <w:rFonts w:ascii="Times New Roman" w:eastAsia="Times New Roman" w:hAnsi="Times New Roman"/>
          <w:b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E529C9">
        <w:rPr>
          <w:rFonts w:ascii="Times New Roman" w:eastAsia="Times New Roman" w:hAnsi="Times New Roman"/>
          <w:b/>
          <w:color w:val="000000"/>
          <w:sz w:val="24"/>
          <w:szCs w:val="24"/>
        </w:rPr>
        <w:t>утверждении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муниципальн</w:t>
      </w:r>
      <w:r w:rsidR="00E529C9">
        <w:rPr>
          <w:rFonts w:ascii="Times New Roman" w:eastAsia="Times New Roman" w:hAnsi="Times New Roman"/>
          <w:b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программ</w:t>
      </w:r>
      <w:r w:rsidR="00E529C9">
        <w:rPr>
          <w:rFonts w:ascii="Times New Roman" w:eastAsia="Times New Roman" w:hAnsi="Times New Roman"/>
          <w:b/>
          <w:color w:val="000000"/>
          <w:sz w:val="24"/>
          <w:szCs w:val="24"/>
        </w:rPr>
        <w:t>ы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A2A2A"/>
          <w:sz w:val="24"/>
          <w:szCs w:val="24"/>
        </w:rPr>
      </w:pPr>
      <w:r>
        <w:rPr>
          <w:rFonts w:ascii="Times New Roman" w:eastAsia="Times New Roman" w:hAnsi="Times New Roman"/>
          <w:b/>
          <w:color w:val="2A2A2A"/>
          <w:sz w:val="24"/>
          <w:szCs w:val="24"/>
        </w:rPr>
        <w:t xml:space="preserve">«Эффективное управление органами местного самоуправления 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A2A2A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2A2A2A"/>
          <w:sz w:val="24"/>
          <w:szCs w:val="24"/>
        </w:rPr>
        <w:t>Небельского</w:t>
      </w:r>
      <w:proofErr w:type="spellEnd"/>
      <w:r>
        <w:rPr>
          <w:rFonts w:ascii="Times New Roman" w:eastAsia="Times New Roman" w:hAnsi="Times New Roman"/>
          <w:b/>
          <w:color w:val="2A2A2A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4"/>
          <w:szCs w:val="24"/>
        </w:rPr>
        <w:t>на 202</w:t>
      </w:r>
      <w:r w:rsidR="00E529C9">
        <w:rPr>
          <w:rFonts w:ascii="Times New Roman" w:eastAsia="Times New Roman" w:hAnsi="Times New Roman"/>
          <w:b/>
          <w:sz w:val="24"/>
          <w:szCs w:val="24"/>
        </w:rPr>
        <w:t>2</w:t>
      </w:r>
      <w:r w:rsidR="00BA59D4">
        <w:rPr>
          <w:rFonts w:ascii="Times New Roman" w:eastAsia="Times New Roman" w:hAnsi="Times New Roman"/>
          <w:b/>
          <w:sz w:val="24"/>
          <w:szCs w:val="24"/>
        </w:rPr>
        <w:t>-2026</w:t>
      </w:r>
      <w:r>
        <w:rPr>
          <w:rFonts w:ascii="Times New Roman" w:eastAsia="Times New Roman" w:hAnsi="Times New Roman"/>
          <w:b/>
          <w:color w:val="2A2A2A"/>
          <w:sz w:val="24"/>
          <w:szCs w:val="24"/>
        </w:rPr>
        <w:t xml:space="preserve"> год»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 xml:space="preserve">В целях эффективного и качественного исполнения полномочий органов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4"/>
          <w:szCs w:val="24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4"/>
          <w:szCs w:val="24"/>
        </w:rPr>
        <w:t xml:space="preserve"> сельского поселения, в соответствии с Положением «О бюджетном процессе в </w:t>
      </w:r>
      <w:proofErr w:type="spellStart"/>
      <w:r>
        <w:rPr>
          <w:rFonts w:ascii="Times New Roman" w:eastAsia="Times New Roman" w:hAnsi="Times New Roman"/>
          <w:color w:val="2A2A2A"/>
          <w:sz w:val="24"/>
          <w:szCs w:val="24"/>
        </w:rPr>
        <w:t>Небельском</w:t>
      </w:r>
      <w:proofErr w:type="spellEnd"/>
      <w:r>
        <w:rPr>
          <w:rFonts w:ascii="Times New Roman" w:eastAsia="Times New Roman" w:hAnsi="Times New Roman"/>
          <w:color w:val="2A2A2A"/>
          <w:sz w:val="24"/>
          <w:szCs w:val="24"/>
        </w:rPr>
        <w:t xml:space="preserve"> сельском поселении» утвержденном решением Схода граждан  </w:t>
      </w:r>
      <w:proofErr w:type="spellStart"/>
      <w:r>
        <w:rPr>
          <w:rFonts w:ascii="Times New Roman" w:eastAsia="Times New Roman" w:hAnsi="Times New Roman"/>
          <w:color w:val="2A2A2A"/>
          <w:sz w:val="24"/>
          <w:szCs w:val="24"/>
        </w:rPr>
        <w:t>Небельского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A2A2A"/>
          <w:sz w:val="24"/>
          <w:szCs w:val="24"/>
        </w:rPr>
        <w:t>сельского поселения № 2а от 13.01. 2015года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ПОСТАНОВЛЯЮ: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 xml:space="preserve">1. </w:t>
      </w:r>
      <w:r w:rsidR="00E529C9">
        <w:rPr>
          <w:rFonts w:ascii="Times New Roman" w:eastAsia="Times New Roman" w:hAnsi="Times New Roman"/>
          <w:color w:val="2A2A2A"/>
          <w:sz w:val="24"/>
          <w:szCs w:val="24"/>
        </w:rPr>
        <w:t>Утвердить муниципальную</w:t>
      </w:r>
      <w:r>
        <w:rPr>
          <w:rFonts w:ascii="Times New Roman" w:eastAsia="Times New Roman" w:hAnsi="Times New Roman"/>
          <w:color w:val="2A2A2A"/>
          <w:sz w:val="24"/>
          <w:szCs w:val="24"/>
        </w:rPr>
        <w:t xml:space="preserve"> программу «Эффективное управление органами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4"/>
          <w:szCs w:val="24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4"/>
          <w:szCs w:val="24"/>
        </w:rPr>
        <w:t xml:space="preserve"> сельского поселения на </w:t>
      </w:r>
      <w:r>
        <w:rPr>
          <w:rFonts w:ascii="Times New Roman" w:eastAsia="Times New Roman" w:hAnsi="Times New Roman"/>
          <w:sz w:val="24"/>
          <w:szCs w:val="24"/>
        </w:rPr>
        <w:t>202</w:t>
      </w:r>
      <w:r w:rsidR="00E529C9">
        <w:rPr>
          <w:rFonts w:ascii="Times New Roman" w:eastAsia="Times New Roman" w:hAnsi="Times New Roman"/>
          <w:sz w:val="24"/>
          <w:szCs w:val="24"/>
        </w:rPr>
        <w:t>2</w:t>
      </w:r>
      <w:r w:rsidR="00BA59D4">
        <w:rPr>
          <w:rFonts w:ascii="Times New Roman" w:eastAsia="Times New Roman" w:hAnsi="Times New Roman"/>
          <w:sz w:val="24"/>
          <w:szCs w:val="24"/>
        </w:rPr>
        <w:t xml:space="preserve">-2026 </w:t>
      </w:r>
      <w:r>
        <w:rPr>
          <w:rFonts w:ascii="Times New Roman" w:eastAsia="Times New Roman" w:hAnsi="Times New Roman"/>
          <w:color w:val="2A2A2A"/>
          <w:sz w:val="24"/>
          <w:szCs w:val="24"/>
        </w:rPr>
        <w:t>год» (прилагается).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</w:t>
      </w:r>
      <w:r>
        <w:rPr>
          <w:rFonts w:ascii="Times New Roman" w:eastAsia="Times New Roman" w:hAnsi="Times New Roman"/>
          <w:color w:val="2A2A2A"/>
          <w:sz w:val="24"/>
          <w:szCs w:val="24"/>
        </w:rPr>
        <w:tab/>
        <w:t xml:space="preserve">2. Настоящее постановление вступает в силу со дня его подписания, подлежит официальному опубликованию и размещению в сети Интернет на официальном сайте </w:t>
      </w:r>
      <w:r>
        <w:rPr>
          <w:rFonts w:ascii="Times New Roman" w:hAnsi="Times New Roman"/>
          <w:sz w:val="24"/>
          <w:szCs w:val="24"/>
        </w:rPr>
        <w:t>Киренского муниципального района в разделе Поселения</w:t>
      </w:r>
      <w:r>
        <w:rPr>
          <w:rFonts w:ascii="Times New Roman" w:eastAsia="Times New Roman" w:hAnsi="Times New Roman"/>
          <w:color w:val="2A2A2A"/>
          <w:sz w:val="24"/>
          <w:szCs w:val="24"/>
        </w:rPr>
        <w:t>.</w:t>
      </w:r>
    </w:p>
    <w:p w:rsidR="005C60A5" w:rsidRDefault="005C60A5" w:rsidP="005C60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журнале «Вестник </w:t>
      </w:r>
      <w:proofErr w:type="spellStart"/>
      <w:r>
        <w:rPr>
          <w:rFonts w:ascii="Times New Roman" w:hAnsi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</w:t>
      </w:r>
    </w:p>
    <w:p w:rsidR="005C60A5" w:rsidRDefault="005C60A5" w:rsidP="005C60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C60A5" w:rsidRDefault="005C60A5" w:rsidP="005C60A5">
      <w:pPr>
        <w:spacing w:after="0" w:line="240" w:lineRule="auto"/>
        <w:jc w:val="both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Н.В.Ворона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A2A2A"/>
          <w:sz w:val="20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A2A2A"/>
          <w:sz w:val="20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A2A2A"/>
          <w:sz w:val="20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A2A2A"/>
          <w:sz w:val="20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A2A2A"/>
          <w:sz w:val="20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A2A2A"/>
          <w:sz w:val="20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4"/>
        </w:rPr>
      </w:pPr>
      <w:r>
        <w:rPr>
          <w:rFonts w:ascii="Times New Roman" w:eastAsia="Times New Roman" w:hAnsi="Times New Roman"/>
          <w:color w:val="2A2A2A"/>
          <w:sz w:val="20"/>
          <w:szCs w:val="24"/>
        </w:rPr>
        <w:t> </w:t>
      </w:r>
      <w:r>
        <w:rPr>
          <w:rFonts w:ascii="Times New Roman" w:eastAsia="Times New Roman" w:hAnsi="Times New Roman"/>
          <w:color w:val="000000"/>
          <w:sz w:val="20"/>
          <w:szCs w:val="24"/>
        </w:rPr>
        <w:t xml:space="preserve">Приложение </w:t>
      </w:r>
    </w:p>
    <w:p w:rsidR="005C60A5" w:rsidRDefault="005C60A5" w:rsidP="005C6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A2A2A"/>
          <w:sz w:val="20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4"/>
        </w:rPr>
        <w:t>к постановлению главы</w:t>
      </w:r>
    </w:p>
    <w:p w:rsidR="005C60A5" w:rsidRDefault="005C60A5" w:rsidP="005C6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A2A2A"/>
          <w:sz w:val="20"/>
          <w:szCs w:val="24"/>
        </w:rPr>
      </w:pPr>
      <w:proofErr w:type="spellStart"/>
      <w:r>
        <w:rPr>
          <w:rFonts w:ascii="Times New Roman" w:eastAsia="Times New Roman" w:hAnsi="Times New Roman"/>
          <w:color w:val="2A2A2A"/>
          <w:sz w:val="20"/>
          <w:szCs w:val="24"/>
        </w:rPr>
        <w:t>Небельского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4"/>
        </w:rPr>
        <w:t xml:space="preserve"> сельского поселения</w:t>
      </w:r>
    </w:p>
    <w:p w:rsidR="005C60A5" w:rsidRDefault="005C60A5" w:rsidP="005C6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4"/>
        </w:rPr>
        <w:t>от 15.12.2021 года №45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 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МУНИЦИПАЛЬНАЯ ПРОГРАММА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« ЭФФЕКТИВНОЕ УПРАВЛЕНИЕ ОРГАНАМИ МЕСТНОГО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САМОУПРАВЛЕНИЯ НЕБЕЛЬСКОГО СЕЛЬСКОГО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 xml:space="preserve">ПОСЕЛЕНИЯ НА 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="00BA59D4">
        <w:rPr>
          <w:rFonts w:ascii="Times New Roman" w:eastAsia="Times New Roman" w:hAnsi="Times New Roman"/>
          <w:sz w:val="24"/>
          <w:szCs w:val="24"/>
        </w:rPr>
        <w:t>-2026</w:t>
      </w:r>
      <w:r>
        <w:rPr>
          <w:rFonts w:ascii="Times New Roman" w:eastAsia="Times New Roman" w:hAnsi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/>
          <w:color w:val="2A2A2A"/>
          <w:sz w:val="24"/>
          <w:szCs w:val="24"/>
        </w:rPr>
        <w:t>»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  <w:r>
        <w:rPr>
          <w:rFonts w:ascii="Times New Roman" w:eastAsia="Times New Roman" w:hAnsi="Times New Roman"/>
          <w:color w:val="2A2A2A"/>
          <w:sz w:val="24"/>
          <w:szCs w:val="24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4"/>
          <w:szCs w:val="24"/>
        </w:rPr>
      </w:pPr>
      <w:bookmarkStart w:id="0" w:name="Par210"/>
      <w:bookmarkEnd w:id="0"/>
      <w:r>
        <w:rPr>
          <w:rFonts w:ascii="Times New Roman" w:eastAsia="Times New Roman" w:hAnsi="Times New Roman"/>
          <w:color w:val="2A2A2A"/>
          <w:sz w:val="24"/>
          <w:szCs w:val="24"/>
        </w:rPr>
        <w:t>ПАСПОРТ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МУНИЦИПАЛЬНОЙ ПРОГРАММЫ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" ЭФФЕКТИВНОЕ УПРАВЛЕНИЕ ОРГАНАМИ МЕСТНОГО САМОУПРАВЛЕНИЯ НЕБЕЛЬСКОГО СЕЛЬСКОГО ПОСЕЛЕНИЯ НА 2022</w:t>
      </w:r>
      <w:r w:rsidR="00BA59D4">
        <w:rPr>
          <w:rFonts w:ascii="Times New Roman" w:eastAsia="Times New Roman" w:hAnsi="Times New Roman"/>
          <w:color w:val="2A2A2A"/>
          <w:sz w:val="20"/>
          <w:szCs w:val="20"/>
        </w:rPr>
        <w:t>-2026</w:t>
      </w: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ГОД "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5C60A5" w:rsidTr="005C60A5">
        <w:trPr>
          <w:trHeight w:val="2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Ответственный исполнитель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 сельского поселения.</w:t>
            </w:r>
          </w:p>
        </w:tc>
      </w:tr>
      <w:tr w:rsidR="005C60A5" w:rsidTr="005C60A5">
        <w:trPr>
          <w:trHeight w:val="2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Сроки реализации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 w:rsidP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  <w:r w:rsidR="00BA59D4">
              <w:rPr>
                <w:rFonts w:ascii="Times New Roman" w:eastAsia="Times New Roman" w:hAnsi="Times New Roman"/>
                <w:sz w:val="20"/>
                <w:szCs w:val="20"/>
              </w:rPr>
              <w:t>-2026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C60A5" w:rsidTr="005C60A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Цели и задачи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Основная цель муниципальной 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Формирование эффективной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системы исполнения полномочий органов местного самоуправления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предоставления качественных муниципальных услуг органами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сельского поселения.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Цели муниципальной 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1. Создание условий для устойчивого функционирования транспортной системы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2. Создание условий для занятий физической культурой и спортом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Комплексное решение проблем жилищно-коммунального хозяйства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4. Создание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5. Обеспечение полного и качественного укомплектования призывными людскими ресурсами Вооруженных сил РФ. 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7. Рациональное и эффективное использование, управление муниципальной собственностью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8. Обеспечение условий для эффективного функционирования системы органов местного самоуправления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9. Обеспечение сохранности документов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10. Дополнительное пенсионное обеспечение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11. Обеспечение гарантий, предоставляемых муниципальным служащим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12. Обеспечение деятельности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  <w:p w:rsidR="005C60A5" w:rsidRDefault="005C60A5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Создание условий для эффективного выполнения полномочий органов местного самоуправления.</w:t>
            </w:r>
          </w:p>
          <w:p w:rsidR="005C60A5" w:rsidRDefault="005C60A5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Основная задача муниципальной 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Обеспечение эффективного выполнения органами местного самоуправления возложенных полномочий.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Задачи муниципальной 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1. Организация транспортного обслуживания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2. Содержание автомобильных дорог 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3. Ремонт автомобильных дорог общего пользования местного значения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4.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5. Повышение уровня благоустройства территории поселения и обеспеченности водой жителей поселения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 Обеспечение жилыми помещениями малоимущих граждан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7. Организация досуга жителей поселения. Достижение более качественного уровня культурного обслуживания населения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8. Организация проведения мероприятий с детьми и молодежью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9. Сбор необходимой информации для комплектации состава Вооруженных Сил РФ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10.Обеспечение первичных мер пожарной безопасности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11. Обеспечение первичных мер защиты населения и территорий от </w:t>
            </w: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lastRenderedPageBreak/>
              <w:t>чрезвычайных ситуаций природного и техногенного характера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12.Документационное оформление муниципального имущества, находящегося в муниципальной собственности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13. Документационное оформление земельных участков, находящихся в муниципальной собственности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14. Развитие кадрового потенциала органов местного самоуправления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15. Организационное обеспечение эффективного выполнения органами местного самоуправления возложенных на них функций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16. Создание и внедрение в работу администрации современных информационных технологий. Развитие системы электронного документооборота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17.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18. Обеспечение информационной открытости системы органов местного самоуправления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19. Организация комплектования документов в архивный фонд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20. Доплата к пенсии муниципальных служащих за выслугу лет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Обеспечение сбалансированности  и  устойчивости бюджета сельского поселения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22.  Совершенствование межбюджетных отношений;  </w:t>
            </w:r>
          </w:p>
        </w:tc>
      </w:tr>
      <w:tr w:rsidR="005C60A5" w:rsidTr="005C60A5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lastRenderedPageBreak/>
              <w:t>Перечень подпрограмм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программы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(при их наличии)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1. Развитие транспортного комплекса и дорожного хозяйства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 сельского поселения                                 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2. Благоустройство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3. Развитие культуры в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Небельском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сельском поселении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4 Создание условий для эффективного функционирования системы органов местного самоуправления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Управление финансами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 .Социальная политика (пенсионное обеспечение)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7. Обеспечивающая подпрограмма. Резервные средства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7.1 </w:t>
            </w: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Обеспечение общественной безопасности.</w:t>
            </w:r>
          </w:p>
        </w:tc>
      </w:tr>
      <w:tr w:rsidR="005C60A5" w:rsidTr="005C60A5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целевых показателей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Основные целевые показатели муниципальной 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а) уровень удовлетворенности граждан работой системы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сельского поселения;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б) уровень удовлетворенности граждан качеством оказываемых муниципальных услуг;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в) уровень удовлетворенности граждан информационной открытостью системы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сельского поселения.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Целевые показатели муниципальной 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Протяженность автомобильных дорог, содержание которых осуществляется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 Протяженность отремонтированных автомобильных дорог общего пользования местного значения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 Доля детей систематически занимающихся физической культурой и спортом в общей численности населения;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 Количество спортивных площадок для занятий физической культурой и спортом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 Количество электрических сетей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 Количество мест захоронения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 Площадь территории благоустройства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 Количество источников нецентрализованного водоснабжения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 Количество зрителей на концертных программах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 Количество проводимых культурно-массовых мероприятий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 Количество проводимых мероприятий для массового отдыха жителей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 Количество проводимых мероприятий с детьми и молодежью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 Количество граждан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 Количество площади опахиваемой территории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 Количество объектов, подлежащих оформлению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 Количество земельных участков, подлежащих оформлению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 Численность муниципальных служащих органов местного самоуправления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18. Доля муниципальных служащих, повышающих квалификацию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19. Уровень удовлетворенности органов местного самоуправления организацией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рабочего пространства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20.Уровень внедрения в работу администрации информационных технологий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21. Перечень должностных лиц, уполномоченных составлять протоколы об административных правонарушениях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22. Доля населения, информируемая о работе органов местного самоуправления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23. Количество выпускаемой печатной информации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24. Количество подготовленных документов для передачи в архивный фонд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 Количество муниципальных служащих, имеющих право на получение единовременного поощрения, в связи с выходом на пенсию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26. Повышение эффективности бюджетных расходов в части организации исполнения местных бюджетов при осуществлении переданных государственных полномочий</w:t>
            </w:r>
          </w:p>
        </w:tc>
      </w:tr>
      <w:tr w:rsidR="005C60A5" w:rsidTr="005C60A5">
        <w:trPr>
          <w:trHeight w:val="1304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lastRenderedPageBreak/>
              <w:t>Объемы финансирования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программы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по годам реализации, руб.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Pr="00036819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ВСЕГО: </w:t>
            </w: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 рублей</w:t>
            </w:r>
          </w:p>
          <w:p w:rsidR="005C60A5" w:rsidRPr="00036819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Из них:</w:t>
            </w:r>
          </w:p>
          <w:p w:rsidR="005C60A5" w:rsidRPr="00036819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Местный бюджет 0 рублей;</w:t>
            </w:r>
          </w:p>
          <w:p w:rsidR="005C60A5" w:rsidRPr="00036819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Областной бюджет: 0 рублей;</w:t>
            </w:r>
          </w:p>
          <w:p w:rsidR="005C60A5" w:rsidRPr="005C60A5" w:rsidRDefault="00036819" w:rsidP="0003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  <w:highlight w:val="yellow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 xml:space="preserve">Районный бюджет: </w:t>
            </w:r>
            <w:r w:rsidR="005C60A5" w:rsidRPr="00036819">
              <w:rPr>
                <w:rFonts w:ascii="Times New Roman" w:eastAsia="Times New Roman" w:hAnsi="Times New Roman"/>
                <w:sz w:val="20"/>
                <w:szCs w:val="20"/>
              </w:rPr>
              <w:t>0 рублей;</w:t>
            </w:r>
          </w:p>
        </w:tc>
      </w:tr>
      <w:tr w:rsidR="005C60A5" w:rsidTr="005C60A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  <w:t xml:space="preserve">Адрес размещения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  <w:t>муниципальной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  <w:t>программы в сети Интернет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  <w:t> Kirenskrn.irkobl.ru</w:t>
            </w:r>
          </w:p>
        </w:tc>
      </w:tr>
    </w:tbl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Раздел I. Характеристика и анализ текущего состояния сферы 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социально-экономического развития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сельского поселения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5C60A5" w:rsidRDefault="005C60A5" w:rsidP="005C60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Вопрос </w:t>
      </w:r>
      <w:proofErr w:type="gramStart"/>
      <w:r>
        <w:rPr>
          <w:rFonts w:ascii="Times New Roman" w:eastAsia="Times New Roman" w:hAnsi="Times New Roman"/>
          <w:color w:val="2A2A2A"/>
          <w:sz w:val="20"/>
          <w:szCs w:val="20"/>
        </w:rPr>
        <w:t>повышения эффективности работы органов местного самоуправления</w:t>
      </w:r>
      <w:proofErr w:type="gram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  Первая группа проблем: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а) недостаточная эффективность оказания основных муниципальных услуг;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б) низкая вовлеченность общественного сектора в решение ключевых задач социально-экономического развития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поселения.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  Вторая группа проблем: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а) невысокая эффективность влияния решений органов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 на социально-экономическое положение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Возникновение комплекса указанных проблем, на решение которых в первую очередь направлена муниципальная программа, связано с рядом факторов: 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- отсутствие связи выполнения полномочий с системой закрепления доходных источников. Объем средств, необходимый для выполнения полномочий, зачастую не связан с закрепленными доходными источниками;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- наличие в обществе социальной апатии;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- недостаточное использование современных технологий управления в работе органов местного самоуправления;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- протяженность территории сельского поселения и низкая плотность населения. Большая территория и низкая плотность населения ведут не только к удорожанию стоимости муниципальных услуг, но и напрямую влияют на их качество;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lastRenderedPageBreak/>
        <w:t xml:space="preserve">- отсутствие телекоммуникационной инфраструктуры на территории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поселения. Для предоставления муниципальных услуг органами местного самоуправления, межведомственного электронного взаимодействия необходимо наличие на территории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областного центра, ситуация в районных центрах и сельских поселениях отличается коренным образом.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  Основными направлениями решения проблем в сфере развития системы управления в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Небельском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сельском поселении является повышение эффективности ее работы по следующим направлениям: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а) создание нормативно-правовой базы, необходимой для реализации основных направлений,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б) рост эффективности работы органов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поселения, формирование системы четкого распределения ответственности и функций;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в) активное внедрение современных технологий при оказании государственных услуг;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г) повышение уровня удовлетворенности получателей муниципальных услуг как основного критерия оценки работы органов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д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>) совершенствование системы постоянного повышения квалификации и внутренней мотивации муниципальных служащих;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е) обеспечение прозрачности и информационной открытости органов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Основными приоритетами в сфере реализации муниципальной программы на плановый период являются: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а) повышение эффективности планирования и анализа;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б) повышение информационной открытости органов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в) активное вовлечение населения в решение социально значимых проблем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г) оценка качества работы органов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 по результатам деятельности и эффективности оказываемых муниципальных услуг.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 Муниципальная программа предусматривает создание такой системы власти, где информационная открытость, повышение внутренней мотивации муниципальных служащих к профессиональному росту являются не элементами, имеющими самостоятельную ценность, а необходимым условием </w:t>
      </w:r>
      <w:proofErr w:type="gramStart"/>
      <w:r>
        <w:rPr>
          <w:rFonts w:ascii="Times New Roman" w:eastAsia="Times New Roman" w:hAnsi="Times New Roman"/>
          <w:color w:val="2A2A2A"/>
          <w:sz w:val="20"/>
          <w:szCs w:val="20"/>
        </w:rPr>
        <w:t>повышения эффективности работы органов местного самоуправления</w:t>
      </w:r>
      <w:proofErr w:type="gram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Реализация муниципальной программы связана с выполнением следующих подпрограмм: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а) подпрограмма 1 «Развитие транспортного комплекса и дорожного хозяйства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сельского поселения»;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а) Развитие транспортного комплекса и дорожного хозяйства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 сельского поселения                                 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б) Благоустройство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в) Развитие культуры в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Небельском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сельском поселении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г) Создание условий для эффективного функционирования системы органов местного самоуправления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д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). Управление финансами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муниципального образования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е)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/>
          <w:sz w:val="20"/>
          <w:szCs w:val="20"/>
        </w:rPr>
        <w:t>оциальная политика.(пенсионное обеспечение)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ж) Обеспечивающая подпрограмма. Резервные средства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3) Обеспечение общественной безопасности.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>II. Цели и задачи муниципальной программы, целевые показатели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Основная цель муниципальной программы - формирование эффективной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системы исполнения полномочий органов местного самоуправления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и предоставления качественных муниципальных услуг органами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сельского поселения.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Основная задача муниципальной программы - обеспечение эффективного выполнения органами местного самоуправления возложенных полномочий.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Показателями, характеризующими достижение цели, являются: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а) уровень удовлетворенности граждан работой системы органов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сельского поселения;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б) уровень удовлетворенности граждан качеством оказываемых муниципальных услуг;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в) уровень удовлетворенности граждан информационной открытостью системы органов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сельского поселения.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2A2A2A"/>
          <w:sz w:val="20"/>
          <w:szCs w:val="20"/>
        </w:rPr>
        <w:t>Цели муниципальной программы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1. Создание условий для устойчивого функционирования транспортной системы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2. Создание условий для занятий физической культурой и спортом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3. Комплексное решение проблем жилищно-коммунального хозяйства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lastRenderedPageBreak/>
        <w:t>4. Создание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5. Обеспечение полного и качественного укомплектования призывными людскими ресурсами Вооруженных сил РФ.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6. Рациональное и эффективное использование, управление муниципальной собственностью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7. Обеспечение условий для эффективного функционирования системы органов местного самоуправления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8. Обеспечение сохранности документов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9. Дополнительное пенсионное обеспечение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10. Обеспечение гарантий, предоставляемых муниципальным служащим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11. 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</w:t>
      </w:r>
    </w:p>
    <w:p w:rsidR="005C60A5" w:rsidRDefault="005C60A5" w:rsidP="005C60A5">
      <w:pPr>
        <w:tabs>
          <w:tab w:val="left" w:pos="4320"/>
          <w:tab w:val="left" w:pos="47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12. Создание условий для эффективного выполнения полномочий органов местного самоуправления.</w:t>
      </w:r>
    </w:p>
    <w:p w:rsidR="005C60A5" w:rsidRDefault="005C60A5" w:rsidP="005C60A5">
      <w:pPr>
        <w:tabs>
          <w:tab w:val="left" w:pos="4320"/>
          <w:tab w:val="left" w:pos="47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tabs>
          <w:tab w:val="left" w:pos="4320"/>
          <w:tab w:val="left" w:pos="47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2A2A2A"/>
          <w:sz w:val="20"/>
          <w:szCs w:val="20"/>
        </w:rPr>
        <w:t>Задачи муниципальной программы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1. Организация транспортного обслуживания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2. Содержание автомобильных дорог 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3. Ремонт автомобильных дорог общего пользования местного значения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4.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5. Повышение уровня благоустройства территории поселения и обеспеченности водой жителей поселения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6. Улучшение технического состояния многоквартирных домов и продление срока их эксплуатации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8. Организация досуга жителей поселения. Достижение более качественного уровня культурного обслуживания населения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9. Организация проведения мероприятий с детьми и молодежью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11.Обеспечение первичных мер пожарной безопасности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12. Обеспечение первичных мер защиты населения и территорий от чрезвычайных ситуаций природного и техногенного характера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13. Документационное оформление муниципального имущества, находящегося в муниципальной собственности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14. Документационное оформление земельных участков, находящихся в муниципальной собственности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15. Развитие кадрового потенциала органов местного самоуправления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16. Организационное обеспечение эффективного выполнения органами местного самоуправления возложенных на них функций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17. Создание и внедрение в работу администрации современных информационных технологий. Развитие системы электронного документооборота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18.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19. Обеспечение информационной открытости системы органов местного самоуправления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20. Организация комплектования документов в архивный фонд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21. Доплата к пенсии муниципальных служащих за выслугу лет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22. Оказание гарантий муниципальным служащим в связи с выходом на пенсию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23. Повышение результативности деятельности органов местного самоуправления</w:t>
      </w:r>
    </w:p>
    <w:p w:rsidR="005C60A5" w:rsidRDefault="005C60A5" w:rsidP="005C60A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24.</w:t>
      </w:r>
      <w:r>
        <w:rPr>
          <w:rFonts w:ascii="Times New Roman" w:hAnsi="Times New Roman"/>
          <w:color w:val="000000"/>
          <w:sz w:val="20"/>
          <w:szCs w:val="20"/>
        </w:rPr>
        <w:t xml:space="preserve"> Обеспечение сбалансированности  и  устойчивости бюджета сельского поселения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25.  Совершенствование межбюджетных отношений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2A2A2A"/>
          <w:sz w:val="20"/>
          <w:szCs w:val="20"/>
        </w:rPr>
        <w:t>Целевые показатели муниципальной программы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1. Протяженность автомобильных дорог, содержание которых осуществляется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2. Протяженность отремонтированных автомобильных дорог общего пользования местного значения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3. Количество отремонтированных мостовых сооружений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4. Доля детей систематически занимающихся физической культурой и спортом в общей численности населения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5. Количество спортивных площадок для занятий физической культурой и спортом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6. Количество электрических сетей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7. Количество мест захоронения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8. Площадь территории благоустройства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9. Количество источников нецентрализованного водоснабжения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14. Количество зрителей на концертных программах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15. Количество проведенных культурно-массовых мероприятий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16. Количество проведенных мероприятий для массового отдыха жителей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19. Количество проводимых мероприятий с детьми и молодежью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lastRenderedPageBreak/>
        <w:t>20. Количество граждан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21. Количество пожарных водоемов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22. Количество площади опахиваемой территории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23. Количество объектов, подлежащих оформлению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24. Количество земельных участков, подлежащих оформлению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25. Численность муниципальных служащих органов местного самоуправления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26. Доля муниципальных служащих, повышающих квалификацию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27. Уровень удовлетворенности органов местного самоуправления организацией рабочего</w:t>
      </w: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пространства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28. Уровень внедрения в работу администрации информационных технологий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29. Перечень должностных лиц, уполномоченных составлять протоколы об административных правонарушениях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30. Доля населения, информируемая о работе органов местного самоуправления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31. Количество выпускаемой печатной информации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32. Количество подготовленных документов для передачи в архивный фонд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33.Повышение эффективности бюджетных расходов в части организации исполнения местных бюджетов при осуществлении переданных государственных полномочий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34. Повышение эффективности бюджетных расходов в части организации исполнения местных бюджетов при осуществлении переданных государственных полномочий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Цели, задачи и целевые показатели реализации муниципальной программы, с учетом значений целевых показателей, охарактеризованы в приложении </w:t>
      </w:r>
      <w:r>
        <w:rPr>
          <w:rFonts w:ascii="Times New Roman" w:eastAsia="Times New Roman" w:hAnsi="Times New Roman"/>
          <w:sz w:val="20"/>
          <w:szCs w:val="20"/>
        </w:rPr>
        <w:t>№ 1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 настоящей муниципальной программе.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III. План мероприятий муниципальной программы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12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Управление реализацией муниципальной программы предусматривает:</w:t>
      </w:r>
    </w:p>
    <w:p w:rsidR="005C60A5" w:rsidRDefault="005C60A5" w:rsidP="005C60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а)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 муниципальной программы;</w:t>
      </w:r>
    </w:p>
    <w:p w:rsidR="005C60A5" w:rsidRDefault="005C60A5" w:rsidP="005C60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б) определение мероприятий по реализации муниципальной программы и распределение их между исполнителями муниципальной программы;</w:t>
      </w:r>
    </w:p>
    <w:p w:rsidR="005C60A5" w:rsidRDefault="005C60A5" w:rsidP="005C60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в) оперативное принятие решений, обеспечение согласованности взаимодействия всех исполнителей муниципальной программы при реализации муниципальной программы</w:t>
      </w:r>
    </w:p>
    <w:p w:rsidR="005C60A5" w:rsidRDefault="005C60A5" w:rsidP="005C60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г) учет, контроль и анализ реализации муниципальной программы.</w:t>
      </w:r>
    </w:p>
    <w:p w:rsidR="005C60A5" w:rsidRDefault="005C60A5" w:rsidP="005C60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Управление реализацией муниципальной программы осуществляется в соответствии с утвержденными ежегодными планами мероприятий по реализации муниципальной программы.</w:t>
      </w:r>
    </w:p>
    <w:p w:rsidR="005C60A5" w:rsidRDefault="005C60A5" w:rsidP="005C60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Ежегодно осуществляется разработка плана мероприятий по реализации муниципальной программы по установленной форме, </w:t>
      </w:r>
      <w:proofErr w:type="gramStart"/>
      <w:r>
        <w:rPr>
          <w:rFonts w:ascii="Times New Roman" w:eastAsia="Times New Roman" w:hAnsi="Times New Roman"/>
          <w:color w:val="2A2A2A"/>
          <w:sz w:val="20"/>
          <w:szCs w:val="20"/>
        </w:rPr>
        <w:t>который</w:t>
      </w:r>
      <w:proofErr w:type="gram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утверждается главой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поселения, координирующей и контролирующей реализацию муниципальной программы в соответствии с распределением обязанностей.</w:t>
      </w:r>
    </w:p>
    <w:p w:rsidR="005C60A5" w:rsidRDefault="005C60A5" w:rsidP="005C60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5C60A5" w:rsidRDefault="005C60A5" w:rsidP="005C60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Управление реализацией муниципальной программы осуществляется в соответствии с утвержденными ежегодными планами мероприятий по реализации муниципальной программы.</w:t>
      </w:r>
    </w:p>
    <w:p w:rsidR="005C60A5" w:rsidRDefault="005C60A5" w:rsidP="005C60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Ответственные исполнители муниципальной программы обеспечивают своевременное и полное выполнение муниципальной программы в соответствии с правовыми актами о распределении обязанностей при реализации муниципальной программы.</w:t>
      </w:r>
    </w:p>
    <w:p w:rsidR="005C60A5" w:rsidRDefault="005C60A5" w:rsidP="005C60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Для достижения целей муниципальной программы и выполнения поставленных задач разработан план мероприятий </w:t>
      </w:r>
      <w:r>
        <w:rPr>
          <w:rFonts w:ascii="Times New Roman" w:eastAsia="Times New Roman" w:hAnsi="Times New Roman"/>
          <w:sz w:val="20"/>
          <w:szCs w:val="20"/>
        </w:rPr>
        <w:t>(приложение № 2 к настоящей муниципальной программе).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/>
          <w:sz w:val="20"/>
          <w:szCs w:val="20"/>
        </w:rPr>
        <w:t>V. Межбюджетные трансферты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  Реализацию мероприятий муниципальной программы предполагается осуществлять за счет средств консолидированного бюджета.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99301E" w:rsidRDefault="0099301E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99301E" w:rsidRDefault="0099301E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99301E" w:rsidRDefault="0099301E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99301E" w:rsidRDefault="0099301E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99301E" w:rsidRDefault="0099301E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99301E" w:rsidRDefault="0099301E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99301E" w:rsidRDefault="0099301E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2A2A2A"/>
          <w:sz w:val="20"/>
          <w:szCs w:val="20"/>
        </w:rPr>
        <w:t>Подпрограмма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2A2A2A"/>
          <w:sz w:val="20"/>
          <w:szCs w:val="20"/>
        </w:rPr>
        <w:t>Создание условий для эффективного функционирования системы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2A2A2A"/>
          <w:sz w:val="20"/>
          <w:szCs w:val="20"/>
        </w:rPr>
        <w:t>органов местного самоуправления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ПАСПОРТ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8841000000</w:t>
      </w:r>
      <w:proofErr w:type="gramStart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;</w:t>
      </w:r>
      <w:proofErr w:type="gram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8842000000  ;961 0111 8842000000 ;961 0113 90А0073150 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5C60A5" w:rsidTr="005C60A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Ответственный исполнитель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 сельского поселения.</w:t>
            </w:r>
          </w:p>
        </w:tc>
      </w:tr>
      <w:tr w:rsidR="005C60A5" w:rsidTr="005C60A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Сроки реализации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BA59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2022-2026 </w:t>
            </w:r>
            <w:r w:rsidR="005C60A5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C60A5" w:rsidTr="005C60A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Цели и задачи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Основная цель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Формирование эффективной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системы исполнения полномочий органов местного самоуправления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предоставления качественных муниципальных услуг органами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сельского поселения.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Цели муниципальной 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1. Рациональное и эффективное использование, управление муниципальной собственностью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2. Обеспечение условий для эффективного функционирования системы органов местного самоуправления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3. Обеспечение сохранности документов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4. Дополнительное пенсионное обеспечение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5. Обеспечение гарантий, предоставляемых муниципальным служащим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6. Обеспечение деятельности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Основная задача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Обеспечение эффективного выполнения органами местного самоуправления возложенных полномочий.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Задачи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1. Документационное оформление муниципального имущества, находящегося в муниципальной собственности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2. Документационное оформление земельных участков, находящихся в муниципальной собственности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3. Развитие кадрового потенциала органов местного самоуправления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4. Организационное обеспечение эффективного выполнения органами местного самоуправления возложенных на них функций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5. Создание и внедрение в работу администрации современных информационных технологий. Развитие системы электронного документооборота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7. Обеспечение информационной открытости системы органов местного самоуправления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8. Организация комплектования документов в архивный фонд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9. Доплата к пенсии муниципальных служащих за выслугу лет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10. Оказание гарантий муниципальным служащим в связи с выходом на пенсию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11. Повышение результативности деятельности органов местного самоуправления</w:t>
            </w:r>
          </w:p>
        </w:tc>
      </w:tr>
      <w:tr w:rsidR="005C60A5" w:rsidTr="005C60A5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целевых показателей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Основные целевые показатели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а) уровень удовлетворенности граждан работой системы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сельского поселения;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б) уровень удовлетворенности граждан качеством оказываемых муниципальных услуг;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в) уровень удовлетворенности граждан информационной открытостью системы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сельского поселения.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lastRenderedPageBreak/>
              <w:t>Целевые показатели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1. Выезд на линию легкового автотранспорта органов местного самоуправления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2. Количество граждан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3. Количество объектов, подлежащих оформлению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4. Численность муниципальных служащих органов местного самоуправления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5. Доля муниципальных служащих, повышающих квалификацию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 Уровень удовлетворенности органов местного самоуправления организацией рабочего пространства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7 Уровень внедрения в работу администрации информационных технологий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8. Перечень должностных лиц, уполномоченных составлять протоколы об административных правонарушениях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9. Доля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населения</w:t>
            </w:r>
            <w:proofErr w:type="gram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информируемая о работе органов местного самоуправления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10. Количество выпускаемой печатной информации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11. Количество муниципальных служащих, имеющих право на получение единовременного поощрения, в связи с выходом на пенсию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12. Повышение эффективности бюджетных расходов в части организации исполнения местных бюджетов при осуществлении переданных государственных полномочий</w:t>
            </w:r>
          </w:p>
        </w:tc>
      </w:tr>
      <w:tr w:rsidR="005C60A5" w:rsidTr="005C60A5">
        <w:trPr>
          <w:trHeight w:val="8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Перечень </w:t>
            </w:r>
            <w:proofErr w:type="gramStart"/>
            <w:r w:rsidRPr="00036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основных</w:t>
            </w:r>
            <w:proofErr w:type="gramEnd"/>
          </w:p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мероприятий</w:t>
            </w:r>
          </w:p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3681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Pr="00036819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Обеспечение деятельности главы </w:t>
            </w:r>
            <w:proofErr w:type="spellStart"/>
            <w:r w:rsidRPr="00036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Небельского</w:t>
            </w:r>
            <w:proofErr w:type="spellEnd"/>
            <w:r w:rsidRPr="00036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 Обеспечение деятельности администрации </w:t>
            </w:r>
            <w:proofErr w:type="spellStart"/>
            <w:r w:rsidRPr="00036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Небельского</w:t>
            </w:r>
            <w:proofErr w:type="spellEnd"/>
            <w:r w:rsidRPr="00036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сельского поселения.</w:t>
            </w:r>
          </w:p>
        </w:tc>
      </w:tr>
      <w:tr w:rsidR="005C60A5" w:rsidTr="005C60A5">
        <w:trPr>
          <w:trHeight w:val="8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Объемы финансирования</w:t>
            </w:r>
          </w:p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по годам реализации, руб.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Pr="00036819" w:rsidRDefault="005C60A5" w:rsidP="0003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ВСЕГО: 0 рублей.</w:t>
            </w:r>
          </w:p>
        </w:tc>
      </w:tr>
      <w:tr w:rsidR="005C60A5" w:rsidTr="005C60A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  <w:t xml:space="preserve">Адрес размещения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  <w:t>муниципальной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  <w:t>подпрограммы в сети Интернет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  <w:t> </w:t>
            </w:r>
          </w:p>
          <w:p w:rsidR="005C60A5" w:rsidRDefault="00F21306">
            <w:pPr>
              <w:shd w:val="clear" w:color="auto" w:fill="FFFFFF"/>
              <w:spacing w:after="30" w:line="25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5" w:tgtFrame="_blank" w:history="1">
              <w:proofErr w:type="spellStart"/>
              <w:r w:rsidR="005C60A5">
                <w:rPr>
                  <w:rStyle w:val="a3"/>
                  <w:color w:val="000000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</w:tr>
    </w:tbl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 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В условиях современной реформы местного самоуправления эффективность управления муниципальными образованиями в значительной степени зависит от компетентности, профессионализма работников органов местного самоуправления. В органах местного самоуправления работает два человека, замещающих муниципальные должности и должности муниципальных служащих. Анализ качественного состава кадрового потенциала органов местного самоуправления указывает на ряд проблем, которые необходимо решать. Основная проблема - недостаточно высокий образовательный уровень. Постоянно изменяющееся налоговое и бюджетное законодательство, а также законодательство в сфере местного самоуправления, новизна решаемых задач местного значения требуют от муниципальных служащих специальных знаний и навыков. В последние годы наметилась устойчивая тенденция профессионального развития действующих кадров, работающих в органах местного самоуправления, через обучение, переподготовку и повышение квалификации, но проблема обеспечения квалифицированными кадрами органов местного самоуправления по-прежнему остается. Работники органов местного самоуправления должны пройти повышение квалификации и профессиональную переподготовку. В этой связи государственная поддержка развития кадрового потенциала органов местного самоуправления представляется необходимой и обусловленной мерой. Реализация программы позволит в значительной мере повысить качество и эффективность муниципального управления.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proofErr w:type="gramStart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Решение задачи «Организационное обеспечение эффективного выполнения органами местного самоуправления возложенных на них функций» осуществляется посредством выполнения мероприятий по возмещению затрат, связанных с оказанием услуг и выполнением работ по хозяйственному обслуживанию органов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поселения, в частности это и отопление здания администрации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 и содержание здания в чистоте. </w:t>
      </w:r>
      <w:proofErr w:type="gramEnd"/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В сфере информационно-коммуникационных технологий и связи программа разработана в целях </w:t>
      </w:r>
      <w:proofErr w:type="gramStart"/>
      <w:r>
        <w:rPr>
          <w:rFonts w:ascii="Times New Roman" w:eastAsia="Times New Roman" w:hAnsi="Times New Roman"/>
          <w:color w:val="2A2A2A"/>
          <w:sz w:val="20"/>
          <w:szCs w:val="20"/>
        </w:rPr>
        <w:t>обеспечения повышения качества жизни населения</w:t>
      </w:r>
      <w:proofErr w:type="gram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 за счет использования гражданами и органами местного самоуправления сельского поселения информационно-коммуникационных технологий. Широкомасштабная интеграция информационно-коммуникационных технологий в различные сферы жизнедеятельности человека является общей тенденцией развития Российской Федерации, мирового сообщества в целом. Высокий темп развития информационно-коммуникационных технологий, возрастающие требования, предъявляемые потребителями к качеству и перечню предоставляемых услуг, в совокупности формируют потребность в повышении эффективности деятельности органов местного </w:t>
      </w:r>
      <w:r>
        <w:rPr>
          <w:rFonts w:ascii="Times New Roman" w:eastAsia="Times New Roman" w:hAnsi="Times New Roman"/>
          <w:color w:val="2A2A2A"/>
          <w:sz w:val="20"/>
          <w:szCs w:val="20"/>
        </w:rPr>
        <w:lastRenderedPageBreak/>
        <w:t xml:space="preserve">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поселения. Задачи, которые стоят перед органами местного самоуправления зачастую не могут быть достигнуты в рамках только одного ведомства, а их реализация требует множества взаимосогласованных управленческих решений. Особые требования к качеству исходной информации и огромное количество быстро изменяющихся параметров, которые влияют на результат, резко повышают сложность анализа и моделирования ситуации при принятии и согласовании таких решений. Удовлетворение вышеуказанной потребности невозможно без формирования информационного общества, характеризующегося не только высоким уровнем развития информационно-коммуникационных технологий, но и их интенсивным использованием гражданами, организациями, органами местного самоуправления при осуществлении своей деятельности, в том числе при получении или предоставлении государственных и муниципальных услуг.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Развитие информационного общества на территории поселения предполагает развитие по следующим основным направлениям: 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- создание и развитие современной телекоммуникационной инфраструктуры, обеспечивающей доступ к информационно-телекоммуникационной сети Интернет и эффективное взаимодействие между гражданами, организациями, исполнительными органами государственной власти Иркутской области и органами местного самоуправления; 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- формирование органами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 информационных ресурсов и использование их при осуществлении своей деятельности, в том числе при предоставлении государственных и муниципальных услуг;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- формирование единого информационного пространства для обеспечения эффективного межведомственного и межуровневого взаимодействия;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- повышение компьютерной грамотности населения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 и муниципальных служащих;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Основными проблемами в сфере информационно-коммуникационных технологий и связи являются: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- низкий уровень использования информационных технологий органами местного самоуправления при реализации своих функций, включая предоставление государственных и муниципальных услуг;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Из приведенных выше проблем можно сделать вывод, что одной из первоочередных задач является создание и использование современной телекоммуникационной </w:t>
      </w:r>
      <w:proofErr w:type="gramStart"/>
      <w:r>
        <w:rPr>
          <w:rFonts w:ascii="Times New Roman" w:eastAsia="Times New Roman" w:hAnsi="Times New Roman"/>
          <w:color w:val="2A2A2A"/>
          <w:sz w:val="20"/>
          <w:szCs w:val="20"/>
        </w:rPr>
        <w:t>инфраструктуры</w:t>
      </w:r>
      <w:proofErr w:type="gram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и обеспечение доступа к ней населения и организаций. В противном случае все предпринимаемые меры по предоставлению муниципальных услуг в электронном виде, по созданию межведомственного электронного документооборота не будут достаточно эффективными и не принесут желаемого результата.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Особенно важно развитие инфраструктуры в сельской местности, так как без телекоммуникационной инфраструктуры и без телекоммуникационных услуг население малонаселенных территорий оторвано от общественной жизни и не имеет свободного доступа к общественно важной информации. Только современная телекоммуникационная инфраструктура позволит жителям сельских населенных пунктов удовлетворять свои коммуникативные потребности и получать общественно важную информацию.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 Все выше перечисленные проблемы тесно связаны между собой, носят комплексный характер и не могут быть решены на уровне граждан, организаций и отдельных органов государственной власти Иркутской области, органов местного самоуправления. Их устранение требует значительных ресурсов, скоординированных и согласованных действий исполнительных органов государственной власти Иркутской  области и органов местного самоуправления муниципальных образований.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  Вопрос </w:t>
      </w:r>
      <w:proofErr w:type="gramStart"/>
      <w:r>
        <w:rPr>
          <w:rFonts w:ascii="Times New Roman" w:eastAsia="Times New Roman" w:hAnsi="Times New Roman"/>
          <w:color w:val="2A2A2A"/>
          <w:sz w:val="20"/>
          <w:szCs w:val="20"/>
        </w:rPr>
        <w:t>повышения эффективности работы органов местного самоуправления</w:t>
      </w:r>
      <w:proofErr w:type="gram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также предусматривает повышение уровня участия граждан в решении вопросов социально-экономического развития,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 К одной из проблем, на решение которых направлена муниципальная программа, можно отнести: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- низкая вовлеченность общественного сектора в решение задач социально-экономического развития </w:t>
      </w:r>
      <w:proofErr w:type="spellStart"/>
      <w:r w:rsidR="0099301E"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 w:rsidR="0099301E">
        <w:rPr>
          <w:rFonts w:ascii="Times New Roman" w:eastAsia="Times New Roman" w:hAnsi="Times New Roman"/>
          <w:color w:val="2A2A2A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A2A2A"/>
          <w:sz w:val="20"/>
          <w:szCs w:val="20"/>
        </w:rPr>
        <w:t>сельского поселения.</w:t>
      </w:r>
      <w:r w:rsidR="0099301E">
        <w:rPr>
          <w:rFonts w:ascii="Times New Roman" w:eastAsia="Times New Roman" w:hAnsi="Times New Roman"/>
          <w:color w:val="2A2A2A"/>
          <w:sz w:val="20"/>
          <w:szCs w:val="20"/>
        </w:rPr>
        <w:t xml:space="preserve"> 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Одним из направлений развития системы органов местного самоуправления является обеспечение прозрачности и информационной открытости органов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Приоритеты в сфере реализации муниципальной программы: - повышение информационной открытости органов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- активное вовлечение общественного сектора в решение социально значимых проблем сельского поселения.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Информационная открытость, взаимодействие с общественностью, является необходимым условием </w:t>
      </w:r>
      <w:proofErr w:type="gramStart"/>
      <w:r>
        <w:rPr>
          <w:rFonts w:ascii="Times New Roman" w:eastAsia="Times New Roman" w:hAnsi="Times New Roman"/>
          <w:color w:val="2A2A2A"/>
          <w:sz w:val="20"/>
          <w:szCs w:val="20"/>
        </w:rPr>
        <w:t>повышения эффективности работы системы органов местного самоуправления</w:t>
      </w:r>
      <w:proofErr w:type="gramEnd"/>
      <w:r>
        <w:rPr>
          <w:rFonts w:ascii="Times New Roman" w:eastAsia="Times New Roman" w:hAnsi="Times New Roman"/>
          <w:color w:val="2A2A2A"/>
          <w:sz w:val="20"/>
          <w:szCs w:val="20"/>
        </w:rPr>
        <w:t>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Развитие земельных и имущественных отношений на территории </w:t>
      </w:r>
      <w:proofErr w:type="spellStart"/>
      <w:r>
        <w:rPr>
          <w:rFonts w:ascii="Times New Roman" w:eastAsia="Times New Roman" w:hAnsi="Times New Roman"/>
          <w:b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сельского поселения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                                                                         </w:t>
      </w:r>
    </w:p>
    <w:p w:rsidR="005C60A5" w:rsidRP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                                                                           </w:t>
      </w:r>
      <w:r w:rsidRPr="005C60A5">
        <w:rPr>
          <w:rFonts w:ascii="Times New Roman" w:eastAsia="Times New Roman" w:hAnsi="Times New Roman"/>
          <w:b/>
          <w:color w:val="2A2A2A"/>
          <w:sz w:val="20"/>
          <w:szCs w:val="20"/>
        </w:rPr>
        <w:t>Подпрограмма.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5C60A5" w:rsidTr="005C60A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Ответственный исполнитель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 сельского поселения.</w:t>
            </w:r>
          </w:p>
        </w:tc>
      </w:tr>
      <w:tr w:rsidR="005C60A5" w:rsidTr="005C60A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Сроки реализации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 w:rsidP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  <w:r w:rsidR="00BA59D4">
              <w:rPr>
                <w:rFonts w:ascii="Times New Roman" w:eastAsia="Times New Roman" w:hAnsi="Times New Roman"/>
                <w:sz w:val="20"/>
                <w:szCs w:val="20"/>
              </w:rPr>
              <w:t>-2026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C60A5" w:rsidTr="005C60A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Цели и задачи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Цели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Рациональное и эффективное использование, управление муниципальной собственностью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Задачи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- Документационное оформление муниципального имущества, находящегося в муниципальной собственности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Документационное оформление земельных участков, находящихся в муниципальной собственности</w:t>
            </w:r>
          </w:p>
        </w:tc>
      </w:tr>
      <w:tr w:rsidR="005C60A5" w:rsidTr="005C60A5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Объемы финансирования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60A5" w:rsidRDefault="005C60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ВСЕГО: 0 рублей.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C60A5" w:rsidTr="005C60A5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целевых показателей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Основные целевые показатели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а) уровень удовлетворенности граждан работой системы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сельского поселения;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б) уровень удовлетворенности граждан качеством оказываемых муниципальных услуг;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в) уровень удовлетворенности граждан информационной открытостью системы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сельского поселения.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Целевые показатели муниципальной 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 Количество объектов, подлежащих оформлению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 Количество земельных участков, подлежащих оформлению</w:t>
            </w:r>
          </w:p>
        </w:tc>
      </w:tr>
      <w:tr w:rsidR="005C60A5" w:rsidTr="005C60A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  <w:t xml:space="preserve">Адрес размещения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  <w:t>муниципальной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  <w:t>подпрограммы в сети Интернет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  <w:t> </w:t>
            </w:r>
          </w:p>
          <w:p w:rsidR="005C60A5" w:rsidRDefault="00F21306">
            <w:pPr>
              <w:shd w:val="clear" w:color="auto" w:fill="FFFFFF"/>
              <w:spacing w:after="30" w:line="25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6" w:tgtFrame="_blank" w:history="1">
              <w:proofErr w:type="spellStart"/>
              <w:r w:rsidR="005C60A5">
                <w:rPr>
                  <w:rStyle w:val="a3"/>
                  <w:color w:val="000000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</w:tr>
    </w:tbl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В целях реализации единой государственной политики в сфере управления имуществом и земельными ресурсами на территории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 проводится работа по следующим направлениям: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- управление и распоряжение муниципальным имуществом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- оформление в собственность муниципального имущества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- учет недвижимости, находящейся в муниципальной собственности;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-распоряжение земельными участками, находящимися в собственности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поселения. 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Одним из источников поступления доходов в бюджет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 является аренда недвижимого имущества, находящегося в муниципальной собственности. В соответствии с Федеральным </w:t>
      </w:r>
      <w:hyperlink r:id="rId7" w:history="1">
        <w:r>
          <w:rPr>
            <w:rStyle w:val="a3"/>
            <w:sz w:val="20"/>
            <w:szCs w:val="20"/>
          </w:rPr>
          <w:t>законом</w:t>
        </w:r>
      </w:hyperlink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 "О защите конкуренции" имущество, находящееся в муниципальной собственности, передается в аренду по результатам конкурса. 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Проводятся землеустроительные работы по земельным участкам под зданиями и сооружениями, находящимися в муниципальной собственности до разграничения. </w:t>
      </w:r>
      <w:proofErr w:type="gramStart"/>
      <w:r>
        <w:rPr>
          <w:rFonts w:ascii="Times New Roman" w:eastAsia="Times New Roman" w:hAnsi="Times New Roman"/>
          <w:color w:val="2A2A2A"/>
          <w:sz w:val="20"/>
          <w:szCs w:val="20"/>
        </w:rPr>
        <w:t>Согласно</w:t>
      </w:r>
      <w:proofErr w:type="gram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Земельного </w:t>
      </w:r>
      <w:hyperlink r:id="rId8" w:history="1">
        <w:r>
          <w:rPr>
            <w:rStyle w:val="a3"/>
            <w:sz w:val="20"/>
            <w:szCs w:val="20"/>
          </w:rPr>
          <w:t>кодекса</w:t>
        </w:r>
      </w:hyperlink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Российской Федерации исключительное право на приватизацию земельных участков имеют граждане и юридические лица - собственники зданий, строений, сооружений. </w:t>
      </w:r>
      <w:proofErr w:type="gramStart"/>
      <w:r>
        <w:rPr>
          <w:rFonts w:ascii="Times New Roman" w:eastAsia="Times New Roman" w:hAnsi="Times New Roman"/>
          <w:color w:val="2A2A2A"/>
          <w:sz w:val="20"/>
          <w:szCs w:val="20"/>
        </w:rPr>
        <w:t>Согласно пункта</w:t>
      </w:r>
      <w:proofErr w:type="gram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lastRenderedPageBreak/>
        <w:t>Федеральным законом «О государственной регистрации прав на недвижимое имущество и сделок с ним», при приеме имущества в муниципальную собственность требуется проведение оценки принимаемых объектов независимыми оценщиками. Оплата таких работ производится также из средств местного бюджета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Развитие Архивного дела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Подпрограмма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57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10"/>
        <w:gridCol w:w="6662"/>
      </w:tblGrid>
      <w:tr w:rsidR="005C60A5" w:rsidTr="005C60A5">
        <w:trPr>
          <w:trHeight w:val="240"/>
        </w:trPr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Ответственный исполнитель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 сельского поселения.</w:t>
            </w:r>
          </w:p>
        </w:tc>
      </w:tr>
      <w:tr w:rsidR="005C60A5" w:rsidTr="005C60A5">
        <w:trPr>
          <w:trHeight w:val="255"/>
        </w:trPr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Сроки реализации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 w:rsidP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  <w:r w:rsidR="00BA59D4">
              <w:rPr>
                <w:rFonts w:ascii="Times New Roman" w:eastAsia="Times New Roman" w:hAnsi="Times New Roman"/>
                <w:sz w:val="20"/>
                <w:szCs w:val="20"/>
              </w:rPr>
              <w:t>-2026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C60A5" w:rsidTr="005C60A5">
        <w:trPr>
          <w:trHeight w:val="255"/>
        </w:trPr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Цели и задачи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Цели муниципальной 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 Обеспечение сохранности документов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Задачи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 -  Организация комплектования документов в архивный фонд</w:t>
            </w:r>
          </w:p>
        </w:tc>
      </w:tr>
      <w:tr w:rsidR="005C60A5" w:rsidTr="005C60A5">
        <w:trPr>
          <w:trHeight w:val="450"/>
        </w:trPr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целевых показателей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Целевые показатели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Количество подготовленных документов для передачи в архивный фонд</w:t>
            </w:r>
          </w:p>
        </w:tc>
      </w:tr>
      <w:tr w:rsidR="005C60A5" w:rsidTr="005C60A5">
        <w:trPr>
          <w:trHeight w:val="397"/>
        </w:trPr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Объемы финансирования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ВСЕГО: 0 рублей.</w:t>
            </w:r>
          </w:p>
        </w:tc>
      </w:tr>
      <w:tr w:rsidR="005C60A5" w:rsidTr="005C60A5">
        <w:trPr>
          <w:trHeight w:val="240"/>
        </w:trPr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  <w:t xml:space="preserve">Адрес размещения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  <w:t>муниципальной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18"/>
                <w:szCs w:val="20"/>
              </w:rPr>
              <w:t>подпрограммы в сети Интернет</w:t>
            </w:r>
          </w:p>
        </w:tc>
        <w:tc>
          <w:tcPr>
            <w:tcW w:w="6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  <w:t> </w:t>
            </w:r>
          </w:p>
          <w:p w:rsidR="005C60A5" w:rsidRDefault="00F21306">
            <w:pPr>
              <w:shd w:val="clear" w:color="auto" w:fill="FFFFFF"/>
              <w:spacing w:after="30" w:line="255" w:lineRule="atLeast"/>
              <w:rPr>
                <w:rFonts w:ascii="Times New Roman" w:eastAsia="Times New Roman" w:hAnsi="Times New Roman"/>
                <w:sz w:val="18"/>
                <w:szCs w:val="20"/>
              </w:rPr>
            </w:pPr>
            <w:hyperlink r:id="rId9" w:tgtFrame="_blank" w:history="1">
              <w:proofErr w:type="spellStart"/>
              <w:r w:rsidR="005C60A5">
                <w:rPr>
                  <w:rStyle w:val="a3"/>
                  <w:color w:val="000000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</w:tr>
    </w:tbl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Основной задачей в развитии архивного дела является комплектование документов в архивный фонд.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Комплектование документов происходит в результате ведения делопроизводства органами местного самоуправления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сельского поселения в соответствии с требованиями единой системы делопроизводства.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Формирование архивного фонда поселения включает: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 определение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источников комплектования архивов органов местного са</w:t>
      </w:r>
      <w:r>
        <w:rPr>
          <w:rFonts w:ascii="Times New Roman" w:eastAsia="Times New Roman" w:hAnsi="Times New Roman"/>
          <w:sz w:val="20"/>
          <w:szCs w:val="20"/>
        </w:rPr>
        <w:softHyphen/>
        <w:t>моуправления</w:t>
      </w:r>
      <w:proofErr w:type="gramEnd"/>
      <w:r>
        <w:rPr>
          <w:rFonts w:ascii="Times New Roman" w:eastAsia="Times New Roman" w:hAnsi="Times New Roman"/>
          <w:sz w:val="20"/>
          <w:szCs w:val="20"/>
        </w:rPr>
        <w:t>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 организация документов на стадии делопроизводства;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 определение состава документов, подлежащих хранению в течение уста</w:t>
      </w:r>
      <w:r>
        <w:rPr>
          <w:rFonts w:ascii="Times New Roman" w:eastAsia="Times New Roman" w:hAnsi="Times New Roman"/>
          <w:sz w:val="20"/>
          <w:szCs w:val="20"/>
        </w:rPr>
        <w:softHyphen/>
        <w:t>новленных сроков в органах местного самоуправления.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- организация передачи документов органов местного самоуправления, в архивный фонд (формирование и оформление дел, составление описей дел и актов о выделении к уничтожению документов, не подлежащих хранению).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Органы местного самоуправления сельского поселения обеспечивают: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 сохранность документов образующихся в процессе деятельности органов местного самоуправления, с целью последующего учета, отбора и подготовки к передаче на постоянное хранение в архив Киренского  муниципального района,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- хранение документов постоянного хранения по личному составу администрации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сельского поселения.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Обеспечивающая подпрограмма муниципальной программы состоит из расходов на 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сельского поселения.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Общая сумма расходов на обеспечение деятельности органов местного самоуправления, выделенная на период реализации муниц</w:t>
      </w:r>
      <w:r w:rsidR="001E36D3">
        <w:rPr>
          <w:rFonts w:ascii="Times New Roman" w:eastAsia="Times New Roman" w:hAnsi="Times New Roman"/>
          <w:color w:val="000000"/>
          <w:sz w:val="20"/>
          <w:szCs w:val="20"/>
        </w:rPr>
        <w:t>ипальной программы, составляет 0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рублей.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Объем бюджетных ассигнований, выделенный на обеспечение деятельности органов местного самоуправления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сельского поселения, по годам реализации муниципальной программы приведен в таблице.</w:t>
      </w:r>
    </w:p>
    <w:p w:rsidR="005C60A5" w:rsidRDefault="005C60A5" w:rsidP="005C6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2A2A2A"/>
          <w:sz w:val="20"/>
          <w:szCs w:val="20"/>
        </w:rPr>
        <w:t>Подпрограмма</w:t>
      </w:r>
    </w:p>
    <w:p w:rsidR="005C60A5" w:rsidRDefault="005C60A5" w:rsidP="005C60A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2A2A2A"/>
          <w:sz w:val="20"/>
          <w:szCs w:val="20"/>
        </w:rPr>
        <w:t>Обеспечение общественной безопасности</w:t>
      </w: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ПАСПОРТ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кцср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> 8871000000</w:t>
      </w:r>
    </w:p>
    <w:tbl>
      <w:tblPr>
        <w:tblW w:w="999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513"/>
      </w:tblGrid>
      <w:tr w:rsidR="005C60A5" w:rsidTr="005C60A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Ответственный исполнитель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 сельского поселения.</w:t>
            </w:r>
          </w:p>
        </w:tc>
      </w:tr>
      <w:tr w:rsidR="005C60A5" w:rsidTr="005C60A5">
        <w:trPr>
          <w:trHeight w:val="17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Сроки реализации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 w:rsidP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  <w:r w:rsidR="00BA59D4">
              <w:rPr>
                <w:rFonts w:ascii="Times New Roman" w:eastAsia="Times New Roman" w:hAnsi="Times New Roman"/>
                <w:sz w:val="20"/>
                <w:szCs w:val="20"/>
              </w:rPr>
              <w:t>-2026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C60A5" w:rsidTr="005C60A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Цели и задачи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Цели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Обеспечение полного и качественного укомплектования призывными людскими ресурсами Вооруженных сил РФ.      </w:t>
            </w:r>
          </w:p>
          <w:p w:rsidR="005C60A5" w:rsidRDefault="005C60A5">
            <w:pPr>
              <w:tabs>
                <w:tab w:val="left" w:pos="69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 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Задачи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Сбор необходимой информации для комплектации состава Вооруженных Сил РФ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   Обеспечение первичных мер пожарной безопасности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  Обеспечение первичных мер защиты населения и территорий от чрезвычайных ситуаций природного и техногенного характера</w:t>
            </w:r>
          </w:p>
        </w:tc>
      </w:tr>
      <w:tr w:rsidR="005C60A5" w:rsidTr="005C60A5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целевых показателей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Целевые показатели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 Количество источников нецентрализованного водоснабжения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 Количество площади опахиваемой территории</w:t>
            </w:r>
          </w:p>
        </w:tc>
      </w:tr>
      <w:tr w:rsidR="005C60A5" w:rsidTr="005C60A5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Объемы финансирования</w:t>
            </w:r>
          </w:p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Pr="00036819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 xml:space="preserve">ВСЕГО: </w:t>
            </w:r>
          </w:p>
          <w:p w:rsidR="005C60A5" w:rsidRPr="00036819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 xml:space="preserve">0 рублей. </w:t>
            </w:r>
          </w:p>
        </w:tc>
      </w:tr>
      <w:tr w:rsidR="005C60A5" w:rsidTr="005C60A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Адрес размещения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  <w:p w:rsidR="005C60A5" w:rsidRDefault="005C60A5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подпрограммы в сети Интернет</w:t>
            </w:r>
          </w:p>
        </w:tc>
        <w:tc>
          <w:tcPr>
            <w:tcW w:w="7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  <w:p w:rsidR="005C60A5" w:rsidRDefault="00F21306">
            <w:pPr>
              <w:shd w:val="clear" w:color="auto" w:fill="FFFFFF"/>
              <w:spacing w:after="30" w:line="25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0" w:tgtFrame="_blank" w:history="1">
              <w:proofErr w:type="spellStart"/>
              <w:r w:rsidR="005C60A5">
                <w:rPr>
                  <w:rStyle w:val="a3"/>
                  <w:color w:val="000000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</w:tr>
    </w:tbl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Федерации. На территории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 число военнообязанных составляет </w:t>
      </w:r>
      <w:r>
        <w:rPr>
          <w:rFonts w:ascii="Times New Roman" w:eastAsia="Times New Roman" w:hAnsi="Times New Roman"/>
          <w:sz w:val="20"/>
          <w:szCs w:val="20"/>
        </w:rPr>
        <w:t>15 человек.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Задачами воинского учета являются обеспечение исполнения гражданами воинской обязанности, установленной законодательством Российской Федерации, документальное оформление сведений воинского учета о гражданах, состоящих на воинском учете.</w:t>
      </w:r>
    </w:p>
    <w:p w:rsidR="005C60A5" w:rsidRDefault="005C60A5" w:rsidP="005C60A5">
      <w:pPr>
        <w:tabs>
          <w:tab w:val="left" w:pos="10545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Отдаленность населенных пунктов от администрации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 создает определенные трудности для выполнения поставленных задач перед органами местного самоуправления, в части сообщения о явке, доставки военнообязанных для прохождения медицинской комиссии на призывной пункт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/>
          <w:color w:val="2A2A2A"/>
          <w:sz w:val="20"/>
          <w:szCs w:val="20"/>
        </w:rPr>
        <w:t>.У</w:t>
      </w:r>
      <w:proofErr w:type="gramEnd"/>
      <w:r>
        <w:rPr>
          <w:rFonts w:ascii="Times New Roman" w:eastAsia="Times New Roman" w:hAnsi="Times New Roman"/>
          <w:color w:val="2A2A2A"/>
          <w:sz w:val="20"/>
          <w:szCs w:val="20"/>
        </w:rPr>
        <w:t>сть-кута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>, отправки молодых парней в Вооруженные силы Российской Федерации. Контроль за состоянием воинского учета осуществляется военным комиссариатом</w:t>
      </w:r>
      <w:r>
        <w:rPr>
          <w:rFonts w:ascii="Times New Roman" w:hAnsi="Times New Roman"/>
          <w:sz w:val="20"/>
          <w:szCs w:val="20"/>
        </w:rPr>
        <w:t xml:space="preserve">  Иркутской области  по г</w:t>
      </w:r>
      <w:proofErr w:type="gramStart"/>
      <w:r>
        <w:rPr>
          <w:rFonts w:ascii="Times New Roman" w:hAnsi="Times New Roman"/>
          <w:sz w:val="20"/>
          <w:szCs w:val="20"/>
        </w:rPr>
        <w:t>.У</w:t>
      </w:r>
      <w:proofErr w:type="gramEnd"/>
      <w:r>
        <w:rPr>
          <w:rFonts w:ascii="Times New Roman" w:hAnsi="Times New Roman"/>
          <w:sz w:val="20"/>
          <w:szCs w:val="20"/>
        </w:rPr>
        <w:t>сть-Куту.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Программа также направлена на решение вопросов, связанных с обеспечением безопасности населения в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Небельском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сельском поселении –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lastRenderedPageBreak/>
        <w:t xml:space="preserve">Подразделение противопожарной службы находится в районном центре, на расстоянии от 40 км от населенного пункта поселения, поэтому первоначально очаг возгорания в основном приходится тушить до приезда пожарных машин из района силами населения и имеющимися средствами, поэтому населенные пункты обеспечены первичными средствами пожаротушения -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мотопомпами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, пожарными рукавами, огнетушителями.            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Из-за удаленности населенных пунктов от подразделений пожарной охраны, их несвоевременного прибытия, уровень защищенности населения очень низкий. Более 50 процентов территории поселения покрыто лесами, что представляет реальную угрозу возгораний в засушливое время года. Природные чрезвычайные ситуации могут сложиться в результате опасных природных явлений: сильные ветры, снегопады, засухи, пожары. Поэтому ежегодно приходится опахивать территорию населенных пунктов, создавая защитную полосу от пожаров.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В соответствии с целями настоящей Программы предполагается достичь следующих результатов: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- сокращения числа пожаров на территории поселения и возникновения чрезвычайных ситуаций.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- создания, в целях пожаротушения, условий для забора воды в любое время года</w:t>
      </w:r>
      <w:proofErr w:type="gramStart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.</w:t>
      </w:r>
      <w:proofErr w:type="gramEnd"/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- выполнения мероприятий по противопожарной пропаганде и пропаганде безопасности в чрезвычайных ситуациях.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- предупреждение возникновения чрезвычайных ситуаций.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Подпрограмма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Развитие транспортного комплекса и дорожного хозяйства </w:t>
      </w:r>
      <w:proofErr w:type="spellStart"/>
      <w:r>
        <w:rPr>
          <w:rFonts w:ascii="Times New Roman" w:eastAsia="Times New Roman" w:hAnsi="Times New Roman"/>
          <w:b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сельского поселения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ПАСПОРТ  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кцср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8810000000 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5C60A5" w:rsidTr="005C60A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сельского поселения.</w:t>
            </w:r>
          </w:p>
        </w:tc>
      </w:tr>
      <w:tr w:rsidR="005C60A5" w:rsidTr="005C60A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Сроки реализации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 w:rsidP="005852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5852F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BA59D4">
              <w:rPr>
                <w:rFonts w:ascii="Times New Roman" w:eastAsia="Times New Roman" w:hAnsi="Times New Roman"/>
                <w:sz w:val="20"/>
                <w:szCs w:val="20"/>
              </w:rPr>
              <w:t>-2026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C60A5" w:rsidTr="005C60A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Цели и задачи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Цели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Создание условий для устойчивого функционирования транспортной системы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Задачи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Содержание автомобильных дорог 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 Ремонт автомобильных дорог общего пользования местного значения</w:t>
            </w:r>
          </w:p>
        </w:tc>
      </w:tr>
      <w:tr w:rsidR="005C60A5" w:rsidTr="005C60A5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основных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целевых показателей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.Целевые показатели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1. Протяженность автомобильных дорог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поселения  и их содержание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2. Протяженность отремонтированных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5C60A5" w:rsidTr="005C60A5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Объемы финансирования</w:t>
            </w:r>
          </w:p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60A5" w:rsidRPr="00036819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60A5" w:rsidRPr="00036819" w:rsidRDefault="005C60A5" w:rsidP="0003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 xml:space="preserve">ВСЕГО: </w:t>
            </w:r>
            <w:r w:rsidR="00036819" w:rsidRPr="00036819">
              <w:rPr>
                <w:rFonts w:ascii="Times New Roman" w:eastAsia="Times New Roman" w:hAnsi="Times New Roman"/>
                <w:sz w:val="20"/>
                <w:szCs w:val="20"/>
              </w:rPr>
              <w:t xml:space="preserve"> 0 </w:t>
            </w: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рублей.</w:t>
            </w:r>
          </w:p>
        </w:tc>
      </w:tr>
      <w:tr w:rsidR="005C60A5" w:rsidTr="005C60A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Адрес размещения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подпрограммы в сети Интернет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  <w:p w:rsidR="005C60A5" w:rsidRDefault="00F21306">
            <w:pPr>
              <w:shd w:val="clear" w:color="auto" w:fill="FFFFFF"/>
              <w:spacing w:after="30" w:line="255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" w:tgtFrame="_blank" w:history="1">
              <w:proofErr w:type="spellStart"/>
              <w:r w:rsidR="005C60A5">
                <w:rPr>
                  <w:rStyle w:val="a3"/>
                  <w:color w:val="000000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</w:tr>
    </w:tbl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 </w:t>
      </w: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Положение в транспортной системе определяется состоянием двух ее основных подсистем - транспортной и дорожной инфраструктуры. Протяженность дорожной сети местного значения по территории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сельского поселения составляет 13.7 км,  дороги 4-й категории.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Общая протяженность автомобильных дорог, включенных в реестр муниципальной собственности, составляет 6,2 километра. Существующая дорожная инфраструктура не отвечает современным требованиям.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К существенным проблемам дорожной сети относится высокая степень изношенности автомобильных дорог общего пользования местного значения. Отмечается недостаточность финансовых ресурсов для проведения работ по капитальному ремонту, ремонту и содержанию автомобильных дорог, не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 На 2016 год остается актуальным ремонт автомобильных дорог общего пользования местного значения.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В транспортной системе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сельского поселения огромная роль принадлежит автомобильному транспорту. Его основная задача - перевозки пассажиров и багажа по территории поселения, повышение существующего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уровня обеспечения потребностей жителей поселения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транспортном обслуживании..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К основным проблемам в транспортной отрасли относятся: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-недостаточность технологического уровня транспортной системы, что не позволяет обеспечить безопасность перевозок пассажиров, ведет к высокому уровню издержек и негативному экологическому воздействию транспорта.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Последствиями указанных проблем являются неудовлетворенность населения качеством перевозок.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Основными направлениями решения проблем в транспортной системе являются: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 улучшение качества жизни населения, увеличения мобильности населения;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 преодоление инфраструктурных ограничений, связанных с высокой степенью износа автомобильных дорог, низким транспортно-эксплуатационным состоянием дорожной сети.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Таким образом, проблема развития транспортного комплекса и дорожного хозяйства представляет собой широкий круг взаимосвязанных технических, экономических и организационных вопросов, решение которых требует определенных объемов капиталовложений, является необходимым условием стабилизации работы транспорта, обеспечения его безопасности, улучшения условий и уровня жизни населения на территории поселения. Реализация программы позволит повысить эффективность работы автотранспорта, сократить неэффективные расходы по содержанию автотранспорта, обеспечить безопасность при перевозках.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2A2A2A"/>
          <w:sz w:val="20"/>
          <w:szCs w:val="20"/>
        </w:rPr>
        <w:t>Подпрограмма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2A2A2A"/>
          <w:sz w:val="20"/>
          <w:szCs w:val="20"/>
        </w:rPr>
        <w:t>Благоустройство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2A2A2A"/>
          <w:sz w:val="20"/>
          <w:szCs w:val="20"/>
        </w:rPr>
        <w:t>ПАСПОРТ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кцср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8820001223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         8820002225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371"/>
      </w:tblGrid>
      <w:tr w:rsidR="005C60A5" w:rsidTr="005C60A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сельского поселения.</w:t>
            </w:r>
          </w:p>
        </w:tc>
      </w:tr>
      <w:tr w:rsidR="005C60A5" w:rsidTr="005C60A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Сроки реализации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 w:rsidP="005852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5852F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BA59D4">
              <w:rPr>
                <w:rFonts w:ascii="Times New Roman" w:eastAsia="Times New Roman" w:hAnsi="Times New Roman"/>
                <w:sz w:val="20"/>
                <w:szCs w:val="20"/>
              </w:rPr>
              <w:t>-2026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5C60A5" w:rsidTr="005C60A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Цели и задачи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Цели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Комплексное решение проблем жилищно-коммунального хозяйства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Задачи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 Повышение уровня благоустройства территории поселения и обеспеченности водой жителей поселения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-  Улучшение технического состояния многоквартирных домов и продление срока их эксплуатации</w:t>
            </w:r>
          </w:p>
        </w:tc>
      </w:tr>
      <w:tr w:rsidR="005C60A5" w:rsidTr="005C60A5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 xml:space="preserve">Перечень </w:t>
            </w:r>
            <w:proofErr w:type="gramStart"/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основных</w:t>
            </w:r>
            <w:proofErr w:type="gramEnd"/>
          </w:p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целевых показателей</w:t>
            </w:r>
          </w:p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Pr="00036819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b/>
                <w:sz w:val="20"/>
                <w:szCs w:val="20"/>
              </w:rPr>
              <w:t>Целевые показатели муниципальной подпрограммы</w:t>
            </w:r>
          </w:p>
          <w:p w:rsidR="005C60A5" w:rsidRPr="00036819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 xml:space="preserve"> -  Количество электрических сетей</w:t>
            </w:r>
          </w:p>
          <w:p w:rsidR="005C60A5" w:rsidRPr="00036819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 xml:space="preserve"> -  Количество мест захоронения</w:t>
            </w:r>
          </w:p>
          <w:p w:rsidR="005C60A5" w:rsidRPr="00036819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 xml:space="preserve"> -  Площадь территории благоустройства</w:t>
            </w:r>
          </w:p>
          <w:p w:rsidR="005C60A5" w:rsidRPr="00036819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- . Количество источников нецентрализованного водоснабжения</w:t>
            </w:r>
          </w:p>
        </w:tc>
      </w:tr>
      <w:tr w:rsidR="005C60A5" w:rsidTr="005C60A5">
        <w:trPr>
          <w:trHeight w:val="51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Объемы финансирования</w:t>
            </w:r>
          </w:p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Pr="00036819" w:rsidRDefault="005C60A5" w:rsidP="0003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ВСЕГО: 0 рублей.</w:t>
            </w:r>
          </w:p>
        </w:tc>
      </w:tr>
      <w:tr w:rsidR="005C60A5" w:rsidTr="005C60A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Адрес размещения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подпрограммы в сети Интернет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</w:p>
          <w:p w:rsidR="005C60A5" w:rsidRDefault="00F21306">
            <w:pPr>
              <w:shd w:val="clear" w:color="auto" w:fill="FFFFFF"/>
              <w:spacing w:after="30" w:line="255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2" w:tgtFrame="_blank" w:history="1">
              <w:proofErr w:type="spellStart"/>
              <w:r w:rsidR="005C60A5">
                <w:rPr>
                  <w:rStyle w:val="a3"/>
                  <w:color w:val="000000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</w:tr>
    </w:tbl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FF0000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Непременным условием жизнеобеспечения населения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сельского поселения является организация уличного освещения, организация содержания мест захоронения, комплексное благоустройство территории поселения, обеспечение населения питьевой водой стандартного качества.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Эксплуатация сетей уличного освещения является неотъемлемой частью благоустройства территории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сельского поселения. Протяженность сетей уличного освещения составляет 6,2 километра, улицы населенного пункта освещаются около 20 светильниками.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В целях улучшения эстетического облика сельского поселения, повышения безопасности движения автотранспорта и пешеходов в ночное и вечернее время, повышения качества наружного освещения необходимо своевременное выполнение мероприятий по реконструкции сетей уличного освещения. Мероприятия позволят сэкономить бюджетные ассигнования и улучшить освещенность улично-дорожной сети.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В поселении имеется одно место захоронения. К числу основных проблем в части организации содержания мест захоронения относятся следующие: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 недостаточный уровень организации содержания мест захоронения;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 несвоевременное проведение работ по распиловке поломанных, сухих деревьев;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Для решения этих проблем необходимо очистить территорию мест захоронения от несанкционированных свалок, проводить работу по уборке территории мест захоронения, ежегодно проводить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акарицидную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обработку мест захоронения, ремонт ограждения.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2012 году утверждены </w:t>
      </w:r>
      <w:hyperlink r:id="rId13" w:history="1">
        <w:r>
          <w:rPr>
            <w:rStyle w:val="a3"/>
            <w:sz w:val="20"/>
            <w:szCs w:val="20"/>
          </w:rPr>
          <w:t>Правила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 благоустройства территории Н6ебельского сельского поселения, в которых детально регламентировано участие собственников зданий и сооружений в благоустройстве прилегающих территорий, определены порядок восстановления элементов благоустройства после </w:t>
      </w:r>
      <w:r>
        <w:rPr>
          <w:rFonts w:ascii="Times New Roman" w:eastAsia="Times New Roman" w:hAnsi="Times New Roman"/>
          <w:sz w:val="20"/>
          <w:szCs w:val="20"/>
        </w:rPr>
        <w:lastRenderedPageBreak/>
        <w:t>проведения земляных работ, обозначены требования к содержанию территории, объектов внешнего благоустройства.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На территории поселения необходимо регулярно проводить работы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>: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 удалению сухих и поломанных деревьев;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 разборке старых бесхозных построек, сооружений;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 сбору мусора на территории населенных пунктов и его вывозу;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 устройству решетчатых заборов.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Отрицательные тенденции, существующие в динамике изменения уровня благоустройства территорий обусловлены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наличием следующих факторов: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 снижением уровня общей культуры населения, выражающейся в отсутствии бережливого отношения к объектам муниципальной собственности;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- недостаточным уровнем обеспечения сохранности объектов благоустройства на территории населенных пунктов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Для решения проблем по благоустройству населенных пунктов поселения необходим комплексный подход. 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Обеспечение жителей поселения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Основным источником питьевого водоснабжения являются нецентрализованные источники водоснабжения, так как качество вод поверхностных водных объектов в большинстве случаев не отвечает нормативным требованиям и оценивается как неудовлетворительное почти для всех видов водопользования. Используемые для водоснабжения населения подземные воды имеют лучшее качество и в основном отвечают требованиям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ГОСТа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«Вода питьевая». Население же поселения пользуется нецентрализованными источниками водоснабжения без соответствующей водоподготовки. </w:t>
      </w:r>
      <w:r>
        <w:rPr>
          <w:rFonts w:ascii="Times New Roman" w:eastAsia="Times New Roman" w:hAnsi="Times New Roman"/>
          <w:sz w:val="20"/>
          <w:szCs w:val="20"/>
        </w:rPr>
        <w:t xml:space="preserve">Источники нецентрализованного водоснабжения (водозаборная скважина) пользуются у населения популярностью, хотя в них не ведется постоянный лабораторный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контроль за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качеством воды из данных источников. Проблемы улучшения водоснабжения населения и качества питьевой воды имеют общегосударственное значение и требуют комплексного решения.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Необходимо организовывать и проводить смотры-конкурсы, направленные на благоустройство населенных пунктов, такие как, «Лучшая усадьба», «Лучшая улица» с привлечением предприятий, организаций и учреждений, различные конкурсы, направленные на озеленение дворов, придомовой территории.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 На территории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 ежегодно необходимо проводить капитальный ремонт в жилых зданиях, техническое состояние которых не позволяет (делает экономически нецелесообразным) обеспечение их эффективной эксплуатации, путем технического обслуживания и текущего ремонта. Муниципальный жилищный фонд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 составляет 3000</w:t>
      </w:r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кв. м. Физический износ жилищного фонда от 45 до 70 процентов увеличивается с каждым годом. Муниципальному жилью требуется капитальный ремонт, и  эта задача не может быть решена без муниципальной программы. Необходимость обусловлена социальной остротой проблемы обеспечения безопасных и благоприятных условий проживания граждан.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В соответствии со статьей 52 Жилищного кодекса РФ к компетенции органов местного самоуправления отнесено ведение учета малоимущих граждан, постоянно проживающих на территории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 в качестве нуждающихся в предоставлении жилых помещений по договорам социального найма. Малоимущими в соответствии с жилищным законодательством являются граждане, если они признаны таковыми органом местного самоуправления в порядке, установленном законом субъекта РФ. Основание признания граждан нуждающимися в жилых помещениях регламентировано Жилищным кодексом РФ.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К нему относится: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-обеспеченность жильем меньше учетной нормы </w:t>
      </w:r>
      <w:r>
        <w:rPr>
          <w:rFonts w:ascii="Times New Roman" w:eastAsia="Times New Roman" w:hAnsi="Times New Roman"/>
          <w:sz w:val="20"/>
          <w:szCs w:val="20"/>
        </w:rPr>
        <w:t>(14 кв.</w:t>
      </w: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м общей площади на человека);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-не имеющих жилых помещений для постоянного проживания;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-проживающим в помещении не отвечающим, установленным для жилого помещения требованиям. 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Программа направлена на повышение уровня комплексного благоустройства территорий населенных пунктов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сельского поселения, на привлечение жителей поселения к участию в решении </w:t>
      </w:r>
      <w:r>
        <w:rPr>
          <w:rFonts w:ascii="Times New Roman" w:eastAsia="Times New Roman" w:hAnsi="Times New Roman"/>
          <w:color w:val="2A2A2A"/>
          <w:sz w:val="20"/>
          <w:szCs w:val="20"/>
        </w:rPr>
        <w:lastRenderedPageBreak/>
        <w:t>проблем благоустройства, на оздоровление санитарной экологической обстановки в поселении, на улучшение условий проживания граждан.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2A2A2A"/>
          <w:sz w:val="20"/>
          <w:szCs w:val="20"/>
        </w:rPr>
        <w:t>Подпрограмма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2A2A2A"/>
          <w:sz w:val="20"/>
          <w:szCs w:val="20"/>
        </w:rPr>
        <w:t xml:space="preserve">Развитие культуры в </w:t>
      </w:r>
      <w:proofErr w:type="spellStart"/>
      <w:r>
        <w:rPr>
          <w:rFonts w:ascii="Times New Roman" w:eastAsia="Times New Roman" w:hAnsi="Times New Roman"/>
          <w:b/>
          <w:color w:val="2A2A2A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b/>
          <w:color w:val="2A2A2A"/>
          <w:sz w:val="20"/>
          <w:szCs w:val="20"/>
        </w:rPr>
        <w:t xml:space="preserve"> сельском поселении</w:t>
      </w:r>
    </w:p>
    <w:p w:rsidR="005C60A5" w:rsidRDefault="005C60A5" w:rsidP="005C60A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</w:t>
      </w:r>
    </w:p>
    <w:p w:rsidR="005C60A5" w:rsidRDefault="005C60A5" w:rsidP="005C60A5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кцср</w:t>
      </w:r>
      <w:proofErr w:type="spellEnd"/>
      <w:r>
        <w:rPr>
          <w:rFonts w:ascii="Times New Roman" w:hAnsi="Times New Roman" w:cs="Times New Roman"/>
        </w:rPr>
        <w:t xml:space="preserve">  8830001226</w:t>
      </w:r>
    </w:p>
    <w:p w:rsidR="005C60A5" w:rsidRDefault="005C60A5" w:rsidP="005C60A5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8830002296                                                                   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/>
      </w:tblPr>
      <w:tblGrid>
        <w:gridCol w:w="2808"/>
        <w:gridCol w:w="6900"/>
      </w:tblGrid>
      <w:tr w:rsidR="005C60A5" w:rsidTr="005C60A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0A5" w:rsidRDefault="005C60A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5C60A5" w:rsidRDefault="005C6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5" w:rsidRDefault="005C60A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A2A2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2A2A2A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  <w:color w:val="2A2A2A"/>
              </w:rPr>
              <w:t xml:space="preserve">  сельского поселения.</w:t>
            </w:r>
          </w:p>
        </w:tc>
      </w:tr>
      <w:tr w:rsidR="005C60A5" w:rsidTr="005C60A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Сроки реализации</w:t>
            </w:r>
          </w:p>
          <w:p w:rsidR="005C60A5" w:rsidRDefault="005C60A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A2A2A"/>
              </w:rPr>
              <w:t>муниципальной подпрограммы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5" w:rsidRDefault="005C60A5" w:rsidP="005852F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202</w:t>
            </w:r>
            <w:r w:rsidR="005852F8">
              <w:rPr>
                <w:rFonts w:ascii="Times New Roman" w:hAnsi="Times New Roman" w:cs="Times New Roman"/>
                <w:color w:val="2A2A2A"/>
              </w:rPr>
              <w:t>2</w:t>
            </w:r>
            <w:r w:rsidR="00BA59D4">
              <w:rPr>
                <w:rFonts w:ascii="Times New Roman" w:hAnsi="Times New Roman" w:cs="Times New Roman"/>
                <w:color w:val="2A2A2A"/>
              </w:rPr>
              <w:t>-2026</w:t>
            </w:r>
            <w:r>
              <w:rPr>
                <w:rFonts w:ascii="Times New Roman" w:hAnsi="Times New Roman" w:cs="Times New Roman"/>
                <w:color w:val="2A2A2A"/>
              </w:rPr>
              <w:t xml:space="preserve"> год</w:t>
            </w:r>
          </w:p>
        </w:tc>
      </w:tr>
      <w:tr w:rsidR="005C60A5" w:rsidTr="005C60A5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0A5" w:rsidRDefault="005C60A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5" w:rsidRDefault="005C60A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C60A5" w:rsidTr="005C60A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0A5" w:rsidRDefault="005C60A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муниципальной подпрограммы</w:t>
            </w:r>
          </w:p>
          <w:p w:rsidR="005C60A5" w:rsidRDefault="005C6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  <w:u w:val="single"/>
              </w:rPr>
              <w:t>Цель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Создание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 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  <w:u w:val="single"/>
              </w:rPr>
              <w:t>Задачи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Организация досуга жителей поселения. Достижение более качественного уровня культурного обслуживания населения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Обеспечение сохранности объектов культурного наследия, расположенных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 Организация проведения мероприятий с детьми и молодежью</w:t>
            </w:r>
          </w:p>
          <w:p w:rsidR="005C60A5" w:rsidRDefault="005C60A5">
            <w:pPr>
              <w:pStyle w:val="a4"/>
              <w:spacing w:line="10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2A2A2A"/>
                <w:sz w:val="20"/>
                <w:szCs w:val="20"/>
                <w:lang w:eastAsia="ru-RU"/>
              </w:rPr>
              <w:t xml:space="preserve"> -  </w:t>
            </w:r>
            <w:r>
              <w:rPr>
                <w:sz w:val="20"/>
                <w:szCs w:val="20"/>
                <w:lang w:eastAsia="ru-RU"/>
              </w:rPr>
              <w:t>У</w:t>
            </w:r>
            <w:r>
              <w:rPr>
                <w:sz w:val="20"/>
                <w:szCs w:val="20"/>
              </w:rPr>
              <w:t>частие граждан в культурной жизни поселения, реализация творческого потенциала.</w:t>
            </w:r>
          </w:p>
        </w:tc>
      </w:tr>
      <w:tr w:rsidR="005C60A5" w:rsidTr="005C60A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целевых показателей</w:t>
            </w:r>
          </w:p>
          <w:p w:rsidR="005C60A5" w:rsidRDefault="005C60A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A2A2A"/>
              </w:rPr>
              <w:t>муниципальной подпрограммы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Основные целевые показатели муниципальной 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-. Количество зрителей на концертных программах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 Количество проводимых культурно-массовых мероприятий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 Количество проводимых мероприятий для массового отдыха жителей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 Количество клубных формирований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-  Количество проводимых мероприятий с детьми и молодежью</w:t>
            </w:r>
          </w:p>
        </w:tc>
      </w:tr>
      <w:tr w:rsidR="005C60A5" w:rsidTr="005C60A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Перечень </w:t>
            </w:r>
            <w:proofErr w:type="gramStart"/>
            <w:r w:rsidRPr="00036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основных</w:t>
            </w:r>
            <w:proofErr w:type="gramEnd"/>
          </w:p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мероприятий</w:t>
            </w:r>
          </w:p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3681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5" w:rsidRPr="00036819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1. Обеспечение деятельности других вопросов в области культуры </w:t>
            </w:r>
          </w:p>
          <w:p w:rsidR="005C60A5" w:rsidRPr="00036819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C60A5" w:rsidTr="005C60A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Объемы финансирования</w:t>
            </w:r>
          </w:p>
          <w:p w:rsidR="005C60A5" w:rsidRPr="00036819" w:rsidRDefault="005C6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6819"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5" w:rsidRPr="00036819" w:rsidRDefault="005C60A5" w:rsidP="0003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ВСЕГО: 0  рублей.</w:t>
            </w:r>
            <w:r w:rsidRPr="000368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C60A5" w:rsidTr="005C60A5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Адрес размещения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  <w:p w:rsidR="005C60A5" w:rsidRDefault="005C6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A2A2A"/>
              </w:rPr>
              <w:t>программы в сети Интернет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5" w:rsidRDefault="00F21306">
            <w:pPr>
              <w:shd w:val="clear" w:color="auto" w:fill="FFFFFF"/>
              <w:spacing w:after="30" w:line="25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4" w:tgtFrame="_blank" w:history="1">
              <w:proofErr w:type="spellStart"/>
              <w:r w:rsidR="005C60A5">
                <w:rPr>
                  <w:rStyle w:val="a3"/>
                  <w:color w:val="000000"/>
                  <w:sz w:val="20"/>
                  <w:szCs w:val="20"/>
                </w:rPr>
                <w:t>kirenskrn.irkobl.ru</w:t>
              </w:r>
              <w:proofErr w:type="spellEnd"/>
            </w:hyperlink>
          </w:p>
          <w:p w:rsidR="005C60A5" w:rsidRDefault="005C60A5">
            <w:pPr>
              <w:tabs>
                <w:tab w:val="left" w:pos="992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5C60A5" w:rsidRDefault="005C60A5" w:rsidP="005C60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Задача сохранения и развития культурных традиций в </w:t>
      </w:r>
      <w:proofErr w:type="spellStart"/>
      <w:r>
        <w:rPr>
          <w:rFonts w:ascii="Times New Roman" w:eastAsia="Times New Roman" w:hAnsi="Times New Roman"/>
          <w:color w:val="2A2A2A"/>
          <w:sz w:val="20"/>
          <w:szCs w:val="20"/>
        </w:rPr>
        <w:t>Небельском</w:t>
      </w:r>
      <w:proofErr w:type="spellEnd"/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сельском поселении решается путем организации и проведения культурно-массовых мероприятий, сохранения и развития традиционных форм народного творчества. 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.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2A2A2A"/>
          <w:sz w:val="20"/>
          <w:szCs w:val="20"/>
        </w:rPr>
        <w:t>Подпрограмма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0"/>
          <w:szCs w:val="20"/>
        </w:rPr>
      </w:pPr>
      <w:r>
        <w:rPr>
          <w:rFonts w:ascii="Times New Roman" w:eastAsia="Times New Roman" w:hAnsi="Times New Roman"/>
          <w:b/>
          <w:color w:val="2A2A2A"/>
          <w:sz w:val="20"/>
          <w:szCs w:val="20"/>
        </w:rPr>
        <w:t>Социальная политика. Пенсионное обеспечение.</w:t>
      </w:r>
    </w:p>
    <w:p w:rsidR="005C60A5" w:rsidRDefault="005C60A5" w:rsidP="005C60A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</w:t>
      </w:r>
    </w:p>
    <w:p w:rsidR="005C60A5" w:rsidRDefault="005C60A5" w:rsidP="005C60A5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кцср</w:t>
      </w:r>
      <w:proofErr w:type="spellEnd"/>
      <w:r>
        <w:rPr>
          <w:rFonts w:ascii="Times New Roman" w:hAnsi="Times New Roman" w:cs="Times New Roman"/>
        </w:rPr>
        <w:t xml:space="preserve"> 8860001264                                                                 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Look w:val="04A0"/>
      </w:tblPr>
      <w:tblGrid>
        <w:gridCol w:w="2808"/>
        <w:gridCol w:w="6900"/>
      </w:tblGrid>
      <w:tr w:rsidR="005C60A5" w:rsidTr="005C60A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0A5" w:rsidRDefault="005C60A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5C60A5" w:rsidRDefault="005C6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5" w:rsidRDefault="005C60A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A2A2A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2A2A2A"/>
              </w:rPr>
              <w:t>Небельского</w:t>
            </w:r>
            <w:proofErr w:type="spellEnd"/>
            <w:r>
              <w:rPr>
                <w:rFonts w:ascii="Times New Roman" w:hAnsi="Times New Roman" w:cs="Times New Roman"/>
                <w:color w:val="2A2A2A"/>
              </w:rPr>
              <w:t xml:space="preserve">  сельского поселения.</w:t>
            </w:r>
          </w:p>
        </w:tc>
      </w:tr>
      <w:tr w:rsidR="005C60A5" w:rsidTr="005C60A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Сроки реализации</w:t>
            </w:r>
          </w:p>
          <w:p w:rsidR="005C60A5" w:rsidRDefault="005C60A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A2A2A"/>
              </w:rPr>
              <w:t>муниципальной подпрограммы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5" w:rsidRDefault="005C60A5" w:rsidP="005852F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2A2A2A"/>
              </w:rPr>
            </w:pPr>
            <w:r>
              <w:rPr>
                <w:rFonts w:ascii="Times New Roman" w:hAnsi="Times New Roman" w:cs="Times New Roman"/>
                <w:color w:val="2A2A2A"/>
              </w:rPr>
              <w:t>202</w:t>
            </w:r>
            <w:r w:rsidR="005852F8">
              <w:rPr>
                <w:rFonts w:ascii="Times New Roman" w:hAnsi="Times New Roman" w:cs="Times New Roman"/>
                <w:color w:val="2A2A2A"/>
              </w:rPr>
              <w:t>2</w:t>
            </w:r>
            <w:r w:rsidR="00BA59D4">
              <w:rPr>
                <w:rFonts w:ascii="Times New Roman" w:hAnsi="Times New Roman" w:cs="Times New Roman"/>
                <w:color w:val="2A2A2A"/>
              </w:rPr>
              <w:t>-2026</w:t>
            </w:r>
            <w:r>
              <w:rPr>
                <w:rFonts w:ascii="Times New Roman" w:hAnsi="Times New Roman" w:cs="Times New Roman"/>
                <w:color w:val="2A2A2A"/>
              </w:rPr>
              <w:t xml:space="preserve"> год</w:t>
            </w:r>
          </w:p>
        </w:tc>
      </w:tr>
      <w:tr w:rsidR="005C60A5" w:rsidTr="005C60A5">
        <w:trPr>
          <w:trHeight w:val="4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0A5" w:rsidRDefault="005C60A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5" w:rsidRDefault="005C60A5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C60A5" w:rsidTr="005C60A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0A5" w:rsidRDefault="005C60A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муниципальной подпрограммы</w:t>
            </w:r>
          </w:p>
          <w:p w:rsidR="005C60A5" w:rsidRDefault="005C6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  <w:u w:val="single"/>
              </w:rPr>
              <w:t xml:space="preserve">Цель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  <w:u w:val="single"/>
              </w:rPr>
              <w:t>муниципальной</w:t>
            </w:r>
            <w:proofErr w:type="gram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  <w:u w:val="single"/>
              </w:rPr>
              <w:t>подпрограм</w:t>
            </w:r>
            <w:proofErr w:type="spellEnd"/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дополнительного пенсионного обеспечения отдельных категорий граждан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  <w:u w:val="single"/>
              </w:rPr>
              <w:t xml:space="preserve"> </w:t>
            </w:r>
          </w:p>
          <w:p w:rsidR="005C60A5" w:rsidRDefault="005C60A5">
            <w:pPr>
              <w:pStyle w:val="a4"/>
              <w:spacing w:line="100" w:lineRule="atLea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C60A5" w:rsidTr="005C60A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основных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целевых показателей</w:t>
            </w:r>
          </w:p>
          <w:p w:rsidR="005C60A5" w:rsidRDefault="005C60A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A2A2A"/>
              </w:rPr>
              <w:t>муниципальной подпрограммы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полного и своевременного выполнения муниципальных полномочий по выплате пенсии за выслугу лет лицам, замещавшим муниципальные должности муниципальной службы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Небельском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 поселении и пенсии за выслугу лет лицам, замещавшим выборные муниципальные должности, на постоянной основе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Небельском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 поселении.</w:t>
            </w:r>
          </w:p>
        </w:tc>
      </w:tr>
      <w:tr w:rsidR="005C60A5" w:rsidTr="005C60A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основных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мероприятий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полного и своевременного выполнения муниципальных полномочий по выплате  пенсии за выслугу лет лицам, замещавшим муниципальные должности муниципальной службы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Небельском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 поселении и пенсии за выслугу лет лицам, замещавшим выборные  муниципальные должности, на постоянной основе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Небельском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 поселении.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C60A5" w:rsidTr="005C60A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0A5" w:rsidRPr="00036819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Объемы финансирования</w:t>
            </w:r>
          </w:p>
          <w:p w:rsidR="005C60A5" w:rsidRPr="00036819" w:rsidRDefault="005C6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6819"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0A5" w:rsidRPr="00036819" w:rsidRDefault="005C60A5" w:rsidP="0003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ВСЕГО: 0  рублей.</w:t>
            </w:r>
            <w:r w:rsidRPr="000368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C60A5" w:rsidTr="005C60A5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Адрес размещения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муниципальной</w:t>
            </w:r>
            <w:proofErr w:type="gramEnd"/>
          </w:p>
          <w:p w:rsidR="005C60A5" w:rsidRDefault="005C60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A2A2A"/>
              </w:rPr>
              <w:t>подпрограммы в сети Интернет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0A5" w:rsidRDefault="00F21306">
            <w:pPr>
              <w:shd w:val="clear" w:color="auto" w:fill="FFFFFF"/>
              <w:spacing w:after="30" w:line="25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5" w:tgtFrame="_blank" w:history="1">
              <w:proofErr w:type="spellStart"/>
              <w:r w:rsidR="005C60A5">
                <w:rPr>
                  <w:rStyle w:val="a3"/>
                  <w:color w:val="000000"/>
                  <w:sz w:val="20"/>
                  <w:szCs w:val="20"/>
                </w:rPr>
                <w:t>kirenskrn.irkobl.ru</w:t>
              </w:r>
              <w:proofErr w:type="spellEnd"/>
            </w:hyperlink>
          </w:p>
          <w:p w:rsidR="005C60A5" w:rsidRDefault="005C60A5">
            <w:pPr>
              <w:tabs>
                <w:tab w:val="left" w:pos="992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036819" w:rsidRDefault="00036819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036819" w:rsidRDefault="00036819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036819" w:rsidRDefault="00036819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Подпрограмма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Прочие межбюджетные трансферты.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муниципального образования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ПАСПОРТ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</w:rPr>
        <w:t>кцср</w:t>
      </w:r>
      <w:proofErr w:type="spellEnd"/>
      <w:r>
        <w:rPr>
          <w:rFonts w:ascii="Times New Roman" w:hAnsi="Times New Roman"/>
        </w:rPr>
        <w:t xml:space="preserve"> 8850001264                                                                                                                                                       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088"/>
      </w:tblGrid>
      <w:tr w:rsidR="005C60A5" w:rsidTr="005C60A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Ответственный исполнитель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сельского поселения.</w:t>
            </w:r>
          </w:p>
        </w:tc>
      </w:tr>
      <w:tr w:rsidR="005C60A5" w:rsidTr="005C60A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Сроки реализации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 w:rsidP="005852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</w:t>
            </w:r>
            <w:r w:rsidR="005852F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BA59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-2026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C60A5" w:rsidTr="005C60A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Цели и задачи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Цели муниципальной подпрограммы</w:t>
            </w:r>
          </w:p>
          <w:p w:rsidR="005C60A5" w:rsidRDefault="005C60A5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Создание условий для эффективного выполнения полномочий органов местного самоуправления.</w:t>
            </w:r>
          </w:p>
          <w:p w:rsidR="005C60A5" w:rsidRDefault="005C60A5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Задачи муниципальной подпрограммы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Обеспечение сбалансированности  и  устойчивости бюджета сельского поселения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 Совершенствование межбюджетных отношений;  </w:t>
            </w:r>
          </w:p>
        </w:tc>
      </w:tr>
      <w:tr w:rsidR="005C60A5" w:rsidTr="005C60A5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основных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целевых показателей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Целевые показатели муниципальной программы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Повышение эффективности бюджетных расходов в части организации исполнения местных бюджетов при осуществлении переданных государственных полномочий 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качественное и своевременное оформление и исполнение услуг в части размещения заказов на поставку товаров, выполнение работ, оказания услуг, в части защиты населения и территории от ЧС.</w:t>
            </w:r>
          </w:p>
        </w:tc>
      </w:tr>
      <w:tr w:rsidR="005C60A5" w:rsidTr="005C60A5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Объемы финансирования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муниципальной подпрограммы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 w:rsidP="0003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ВСЕГО: 0 рублей.</w:t>
            </w:r>
          </w:p>
        </w:tc>
      </w:tr>
      <w:tr w:rsidR="005C60A5" w:rsidTr="005C60A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 xml:space="preserve">Адрес размещения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муниципальной</w:t>
            </w:r>
            <w:proofErr w:type="gramEnd"/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  <w:t>программы в сети Интернет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/>
              </w:rPr>
              <w:t> </w:t>
            </w:r>
          </w:p>
          <w:p w:rsidR="005C60A5" w:rsidRDefault="00F21306">
            <w:pPr>
              <w:shd w:val="clear" w:color="auto" w:fill="FFFFFF"/>
              <w:spacing w:after="30" w:line="255" w:lineRule="atLeast"/>
              <w:rPr>
                <w:rFonts w:ascii="Times New Roman" w:eastAsia="Times New Roman" w:hAnsi="Times New Roman"/>
                <w:color w:val="000000"/>
                <w:sz w:val="18"/>
                <w:szCs w:val="20"/>
              </w:rPr>
            </w:pPr>
            <w:hyperlink r:id="rId16" w:tgtFrame="_blank" w:history="1">
              <w:proofErr w:type="spellStart"/>
              <w:r w:rsidR="005C60A5">
                <w:rPr>
                  <w:rStyle w:val="a3"/>
                  <w:color w:val="000000"/>
                  <w:sz w:val="20"/>
                  <w:szCs w:val="20"/>
                </w:rPr>
                <w:t>kirenskrn.irkobl.ru</w:t>
              </w:r>
              <w:proofErr w:type="spellEnd"/>
            </w:hyperlink>
          </w:p>
        </w:tc>
      </w:tr>
    </w:tbl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В современной системе государственного и муниципального управления  России широко применяются технологии делегирования полномочий между ее различными уровнями.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В соответствии с пунктом 4 статьи 15 Федерального закона от 06.10.2003 г.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этих поселений в бюджет муниципального района в соответствии с Бюджетным кодексом РФ.</w:t>
      </w:r>
    </w:p>
    <w:p w:rsidR="005C60A5" w:rsidRDefault="005C60A5" w:rsidP="005C60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Можно выделить следующие факторы, определяющие сложившуюся практику по делегированию полномочий одного уровня управления на другой: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-  повышение эффективности и результативности осуществления отдельных государственных (муниципальных) полномочий на основе финансового обеспечения передающей стороны и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технического исполнения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принимающей стороны;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-  отсутствие надлежащей материальной и кадровой ресурсной базы реализации собственных полномочий у одного уровня власти и целесообразность их делегирования на другой уровень при условии финансирования за счет субвенций из бюджета передающей стороны;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-  исторически сложившаяся система управленческих полномочий каждого уровня власти, постепенное ее реформирование, в том числе путем изменения источников финансового обеспечения.</w:t>
      </w:r>
    </w:p>
    <w:p w:rsidR="005C60A5" w:rsidRDefault="005C60A5" w:rsidP="005C6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более широким применением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экономических методов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управления, повышением эффективности бюджетной политики в сфере межбюджетных отношений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сельского поселения, формирования «программного бюджета».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  <w:r>
        <w:rPr>
          <w:rFonts w:ascii="Times New Roman" w:eastAsia="Times New Roman" w:hAnsi="Times New Roman"/>
          <w:color w:val="2A2A2A"/>
          <w:sz w:val="16"/>
          <w:szCs w:val="20"/>
        </w:rPr>
        <w:t xml:space="preserve">Приложение № 1 </w:t>
      </w: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  <w:r>
        <w:rPr>
          <w:rFonts w:ascii="Times New Roman" w:eastAsia="Times New Roman" w:hAnsi="Times New Roman"/>
          <w:color w:val="2A2A2A"/>
          <w:sz w:val="16"/>
          <w:szCs w:val="20"/>
        </w:rPr>
        <w:t xml:space="preserve">К муниципальной программе «Эффективное управление органами местного самоуправления  </w:t>
      </w:r>
      <w:proofErr w:type="spellStart"/>
      <w:r>
        <w:rPr>
          <w:rFonts w:ascii="Times New Roman" w:eastAsia="Times New Roman" w:hAnsi="Times New Roman"/>
          <w:color w:val="2A2A2A"/>
          <w:sz w:val="16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16"/>
          <w:szCs w:val="20"/>
        </w:rPr>
        <w:t xml:space="preserve"> сельского поселения на 20</w:t>
      </w:r>
      <w:r w:rsidR="005852F8">
        <w:rPr>
          <w:rFonts w:ascii="Times New Roman" w:eastAsia="Times New Roman" w:hAnsi="Times New Roman"/>
          <w:color w:val="2A2A2A"/>
          <w:sz w:val="16"/>
          <w:szCs w:val="20"/>
        </w:rPr>
        <w:t>22</w:t>
      </w:r>
      <w:r w:rsidR="00BA59D4">
        <w:rPr>
          <w:rFonts w:ascii="Times New Roman" w:eastAsia="Times New Roman" w:hAnsi="Times New Roman"/>
          <w:color w:val="2A2A2A"/>
          <w:sz w:val="16"/>
          <w:szCs w:val="20"/>
        </w:rPr>
        <w:t>-2026</w:t>
      </w:r>
      <w:r>
        <w:rPr>
          <w:rFonts w:ascii="Times New Roman" w:eastAsia="Times New Roman" w:hAnsi="Times New Roman"/>
          <w:color w:val="2A2A2A"/>
          <w:sz w:val="16"/>
          <w:szCs w:val="20"/>
        </w:rPr>
        <w:t xml:space="preserve"> год»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ЦЕЛИ, ЗАДАЧИ И ЦЕЛЕВЫЕ ПОКАЗАТЕЛИ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РЕАЛИЗАЦИИ МУНИЦИПАЛЬНОЙ ПРОГРАММЫ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«ЭФФЕКТИВНОЕ УПРАВЛЕНИЕ ОРГАНАМИ МЕСТНОГО САМОУПРАВЛЕНИЯ НЕБЕЛЬСКОГО СЕЛЬСКОГО ПОСЕЛЕНИЯ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НА 202</w:t>
      </w:r>
      <w:r w:rsidR="005852F8">
        <w:rPr>
          <w:rFonts w:ascii="Times New Roman" w:eastAsia="Times New Roman" w:hAnsi="Times New Roman"/>
          <w:color w:val="2A2A2A"/>
          <w:sz w:val="20"/>
          <w:szCs w:val="20"/>
        </w:rPr>
        <w:t>2</w:t>
      </w:r>
      <w:r w:rsidR="00BA59D4">
        <w:rPr>
          <w:rFonts w:ascii="Times New Roman" w:eastAsia="Times New Roman" w:hAnsi="Times New Roman"/>
          <w:color w:val="2A2A2A"/>
          <w:sz w:val="20"/>
          <w:szCs w:val="20"/>
        </w:rPr>
        <w:t>-2026</w:t>
      </w: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ГОД»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tbl>
      <w:tblPr>
        <w:tblW w:w="97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3"/>
        <w:gridCol w:w="7"/>
        <w:gridCol w:w="3036"/>
        <w:gridCol w:w="64"/>
        <w:gridCol w:w="39"/>
        <w:gridCol w:w="370"/>
        <w:gridCol w:w="712"/>
        <w:gridCol w:w="397"/>
        <w:gridCol w:w="144"/>
        <w:gridCol w:w="191"/>
        <w:gridCol w:w="26"/>
        <w:gridCol w:w="23"/>
        <w:gridCol w:w="99"/>
        <w:gridCol w:w="2559"/>
        <w:gridCol w:w="58"/>
        <w:gridCol w:w="15"/>
        <w:gridCol w:w="13"/>
        <w:gridCol w:w="18"/>
        <w:gridCol w:w="11"/>
        <w:gridCol w:w="1199"/>
        <w:gridCol w:w="16"/>
        <w:gridCol w:w="17"/>
      </w:tblGrid>
      <w:tr w:rsidR="005C60A5" w:rsidTr="005C60A5">
        <w:trPr>
          <w:trHeight w:val="510"/>
        </w:trPr>
        <w:tc>
          <w:tcPr>
            <w:tcW w:w="7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№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стро-ки</w:t>
            </w:r>
            <w:proofErr w:type="spellEnd"/>
            <w:proofErr w:type="gramEnd"/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304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Наименование цели (целей) и задач,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целевых показателей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Единица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измерения</w:t>
            </w:r>
          </w:p>
        </w:tc>
        <w:tc>
          <w:tcPr>
            <w:tcW w:w="304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347" w:type="dxa"/>
            <w:gridSpan w:val="8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Источник значений показателя</w:t>
            </w:r>
          </w:p>
        </w:tc>
      </w:tr>
      <w:tr w:rsidR="005C60A5" w:rsidTr="005C60A5">
        <w:trPr>
          <w:trHeight w:val="5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304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 w:rsidP="00585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202</w:t>
            </w:r>
            <w:r w:rsidR="005852F8"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gridSpan w:val="8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</w:tr>
      <w:tr w:rsidR="005C60A5" w:rsidTr="005C60A5">
        <w:trPr>
          <w:trHeight w:val="20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</w:t>
            </w: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</w:t>
            </w:r>
          </w:p>
        </w:tc>
        <w:tc>
          <w:tcPr>
            <w:tcW w:w="15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3</w:t>
            </w:r>
          </w:p>
        </w:tc>
        <w:tc>
          <w:tcPr>
            <w:tcW w:w="304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4</w:t>
            </w:r>
          </w:p>
        </w:tc>
        <w:tc>
          <w:tcPr>
            <w:tcW w:w="134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5</w:t>
            </w:r>
          </w:p>
        </w:tc>
      </w:tr>
      <w:tr w:rsidR="005C60A5" w:rsidTr="005C60A5">
        <w:trPr>
          <w:trHeight w:val="567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 xml:space="preserve">Подпрограмма 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Развитие транспортного комплекса и дорожного хозяйства </w:t>
            </w:r>
            <w:proofErr w:type="spellStart"/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4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trHeight w:val="340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Создание условий для устойчивого функционирования транспортной системы</w:t>
            </w:r>
          </w:p>
        </w:tc>
        <w:tc>
          <w:tcPr>
            <w:tcW w:w="134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1.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trHeight w:val="454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транспортного обслуживания</w:t>
            </w:r>
          </w:p>
        </w:tc>
        <w:tc>
          <w:tcPr>
            <w:tcW w:w="134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1.1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trHeight w:val="850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Выезд на линию легкового автотранспорта органов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14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дней</w:t>
            </w:r>
          </w:p>
        </w:tc>
        <w:tc>
          <w:tcPr>
            <w:tcW w:w="304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1.1.2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Содержание автомобильных дорог </w:t>
            </w:r>
          </w:p>
        </w:tc>
        <w:tc>
          <w:tcPr>
            <w:tcW w:w="1347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1.2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gridAfter w:val="2"/>
          <w:wAfter w:w="33" w:type="dxa"/>
          <w:trHeight w:val="850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Протяженность автомобильных дорог, содержание которых осуществляется</w:t>
            </w:r>
          </w:p>
        </w:tc>
        <w:tc>
          <w:tcPr>
            <w:tcW w:w="14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км</w:t>
            </w:r>
          </w:p>
        </w:tc>
        <w:tc>
          <w:tcPr>
            <w:tcW w:w="304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6,2</w:t>
            </w:r>
          </w:p>
        </w:tc>
        <w:tc>
          <w:tcPr>
            <w:tcW w:w="131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1.2.1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gridAfter w:val="2"/>
          <w:wAfter w:w="33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1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1.3</w:t>
            </w:r>
          </w:p>
        </w:tc>
      </w:tr>
      <w:tr w:rsidR="005C60A5" w:rsidTr="005C60A5">
        <w:trPr>
          <w:gridAfter w:val="2"/>
          <w:wAfter w:w="33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5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метров</w:t>
            </w:r>
          </w:p>
        </w:tc>
        <w:tc>
          <w:tcPr>
            <w:tcW w:w="304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1150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1.3.1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gridAfter w:val="2"/>
          <w:wAfter w:w="33" w:type="dxa"/>
          <w:trHeight w:val="227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Капитальный ремонт и ремонт и мостовых сооружений</w:t>
            </w:r>
          </w:p>
        </w:tc>
        <w:tc>
          <w:tcPr>
            <w:tcW w:w="131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1.4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gridAfter w:val="2"/>
          <w:wAfter w:w="33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 xml:space="preserve">Подпрограмма 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 xml:space="preserve"> - коммунальное </w:t>
            </w:r>
            <w:proofErr w:type="spellStart"/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хозяйство</w:t>
            </w:r>
            <w:proofErr w:type="gramStart"/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лагоустройство</w:t>
            </w:r>
            <w:proofErr w:type="spellEnd"/>
          </w:p>
        </w:tc>
        <w:tc>
          <w:tcPr>
            <w:tcW w:w="131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gridAfter w:val="2"/>
          <w:wAfter w:w="33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Комплексное решение проблем жилищно-коммунального хозяйства</w:t>
            </w:r>
          </w:p>
        </w:tc>
        <w:tc>
          <w:tcPr>
            <w:tcW w:w="131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gridAfter w:val="2"/>
          <w:wAfter w:w="33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Повышение уровня благоустройства территории поселения и обеспеченности водой жителей поселения</w:t>
            </w:r>
          </w:p>
        </w:tc>
        <w:tc>
          <w:tcPr>
            <w:tcW w:w="131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2.1</w:t>
            </w:r>
          </w:p>
        </w:tc>
      </w:tr>
      <w:tr w:rsidR="005C60A5" w:rsidTr="005C60A5">
        <w:trPr>
          <w:gridAfter w:val="2"/>
          <w:wAfter w:w="33" w:type="dxa"/>
          <w:trHeight w:val="340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Количество электрических сетей</w:t>
            </w:r>
          </w:p>
        </w:tc>
        <w:tc>
          <w:tcPr>
            <w:tcW w:w="15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км</w:t>
            </w:r>
          </w:p>
        </w:tc>
        <w:tc>
          <w:tcPr>
            <w:tcW w:w="304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2,950</w:t>
            </w:r>
          </w:p>
        </w:tc>
        <w:tc>
          <w:tcPr>
            <w:tcW w:w="131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2.1.1</w:t>
            </w:r>
          </w:p>
        </w:tc>
      </w:tr>
      <w:tr w:rsidR="005C60A5" w:rsidTr="005C60A5">
        <w:trPr>
          <w:gridAfter w:val="2"/>
          <w:wAfter w:w="33" w:type="dxa"/>
          <w:trHeight w:val="20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Количество мест захоронения</w:t>
            </w:r>
          </w:p>
        </w:tc>
        <w:tc>
          <w:tcPr>
            <w:tcW w:w="15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304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</w:t>
            </w:r>
          </w:p>
        </w:tc>
        <w:tc>
          <w:tcPr>
            <w:tcW w:w="131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2.1.2</w:t>
            </w:r>
          </w:p>
        </w:tc>
      </w:tr>
      <w:tr w:rsidR="005C60A5" w:rsidTr="005C60A5">
        <w:trPr>
          <w:gridAfter w:val="2"/>
          <w:wAfter w:w="33" w:type="dxa"/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Площадь территории благоустройства</w:t>
            </w:r>
          </w:p>
        </w:tc>
        <w:tc>
          <w:tcPr>
            <w:tcW w:w="15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кв. км</w:t>
            </w:r>
          </w:p>
        </w:tc>
        <w:tc>
          <w:tcPr>
            <w:tcW w:w="304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1,24 </w:t>
            </w:r>
          </w:p>
        </w:tc>
        <w:tc>
          <w:tcPr>
            <w:tcW w:w="131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2.1.3</w:t>
            </w:r>
          </w:p>
        </w:tc>
      </w:tr>
      <w:tr w:rsidR="005C60A5" w:rsidTr="005C60A5">
        <w:trPr>
          <w:gridAfter w:val="2"/>
          <w:wAfter w:w="33" w:type="dxa"/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Количество источников нецентрализованного водоснабжения</w:t>
            </w:r>
          </w:p>
        </w:tc>
        <w:tc>
          <w:tcPr>
            <w:tcW w:w="15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304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2.1.4</w:t>
            </w:r>
          </w:p>
        </w:tc>
      </w:tr>
      <w:tr w:rsidR="005C60A5" w:rsidTr="005C60A5">
        <w:trPr>
          <w:gridAfter w:val="2"/>
          <w:wAfter w:w="33" w:type="dxa"/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Улучшение технического состояния многоквартирных домов и продление срока их эксплуатации</w:t>
            </w:r>
          </w:p>
        </w:tc>
        <w:tc>
          <w:tcPr>
            <w:tcW w:w="131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2.2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gridAfter w:val="2"/>
          <w:wAfter w:w="33" w:type="dxa"/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Обеспечение жилыми помещениями малоимущих граждан</w:t>
            </w:r>
          </w:p>
        </w:tc>
        <w:tc>
          <w:tcPr>
            <w:tcW w:w="131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2.3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gridAfter w:val="2"/>
          <w:wAfter w:w="33" w:type="dxa"/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Количество предоставляемой жилой площади</w:t>
            </w:r>
          </w:p>
        </w:tc>
        <w:tc>
          <w:tcPr>
            <w:tcW w:w="158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кв. м</w:t>
            </w:r>
          </w:p>
        </w:tc>
        <w:tc>
          <w:tcPr>
            <w:tcW w:w="304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31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2.3.1</w:t>
            </w:r>
          </w:p>
        </w:tc>
      </w:tr>
      <w:tr w:rsidR="005C60A5" w:rsidTr="005C60A5">
        <w:trPr>
          <w:gridAfter w:val="2"/>
          <w:wAfter w:w="33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 xml:space="preserve">Подпрограмма 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 xml:space="preserve">Развитие культуры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Небельском</w:t>
            </w:r>
            <w:proofErr w:type="spellEnd"/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31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gridAfter w:val="2"/>
          <w:wAfter w:w="33" w:type="dxa"/>
          <w:trHeight w:val="1224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Создание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</w:t>
            </w:r>
          </w:p>
        </w:tc>
        <w:tc>
          <w:tcPr>
            <w:tcW w:w="131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3.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досуга жителей поселения. Достижение более качественного уровня культурного обслуживания населения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</w:t>
            </w:r>
          </w:p>
        </w:tc>
      </w:tr>
      <w:tr w:rsidR="005C60A5" w:rsidTr="005C60A5">
        <w:trPr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Количество зрителей на концертных программах</w:t>
            </w:r>
          </w:p>
        </w:tc>
        <w:tc>
          <w:tcPr>
            <w:tcW w:w="172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человек</w:t>
            </w:r>
          </w:p>
        </w:tc>
        <w:tc>
          <w:tcPr>
            <w:tcW w:w="297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3.2.1</w:t>
            </w:r>
          </w:p>
        </w:tc>
      </w:tr>
      <w:tr w:rsidR="005C60A5" w:rsidTr="005C60A5">
        <w:trPr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Количество проводимых культурно-массовых мероприятий</w:t>
            </w:r>
          </w:p>
        </w:tc>
        <w:tc>
          <w:tcPr>
            <w:tcW w:w="172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297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3.2.2</w:t>
            </w:r>
          </w:p>
        </w:tc>
      </w:tr>
      <w:tr w:rsidR="005C60A5" w:rsidTr="005C60A5">
        <w:trPr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Количество проводимых мероприятий для массового отдыха жителей</w:t>
            </w:r>
          </w:p>
        </w:tc>
        <w:tc>
          <w:tcPr>
            <w:tcW w:w="172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297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3.2.3</w:t>
            </w:r>
          </w:p>
        </w:tc>
      </w:tr>
      <w:tr w:rsidR="005C60A5" w:rsidTr="005C60A5">
        <w:trPr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Количество клубных </w:t>
            </w: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lastRenderedPageBreak/>
              <w:t>формирований</w:t>
            </w:r>
          </w:p>
        </w:tc>
        <w:tc>
          <w:tcPr>
            <w:tcW w:w="172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lastRenderedPageBreak/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297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3.2.4</w:t>
            </w:r>
          </w:p>
        </w:tc>
      </w:tr>
      <w:tr w:rsidR="005C60A5" w:rsidTr="005C60A5">
        <w:trPr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Организация проведения мероприятий с детьми и молодежью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3.4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trHeight w:val="57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Количество проводимых мероприятий с детьми и молодежью</w:t>
            </w:r>
          </w:p>
        </w:tc>
        <w:tc>
          <w:tcPr>
            <w:tcW w:w="172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297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4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3.4.1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 xml:space="preserve">Подпрограмма 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Обеспечение общественной безопасности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Обеспечение полного и качественного укомплектования призывными людскими ресурсами Вооруженных сил РФ.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4.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Сбор необходимой информации для комплектации состава Вооруженных Сил РФ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4.1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trHeight w:val="113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Количество граждан</w:t>
            </w:r>
          </w:p>
        </w:tc>
        <w:tc>
          <w:tcPr>
            <w:tcW w:w="172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человек</w:t>
            </w:r>
          </w:p>
        </w:tc>
        <w:tc>
          <w:tcPr>
            <w:tcW w:w="297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4.1.1</w:t>
            </w:r>
          </w:p>
        </w:tc>
      </w:tr>
      <w:tr w:rsidR="005C60A5" w:rsidTr="005C60A5">
        <w:trPr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4.2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Количество пожарных водоемов</w:t>
            </w:r>
          </w:p>
        </w:tc>
        <w:tc>
          <w:tcPr>
            <w:tcW w:w="172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297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0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4.2.1</w:t>
            </w:r>
          </w:p>
        </w:tc>
      </w:tr>
      <w:tr w:rsidR="005C60A5" w:rsidTr="005C60A5">
        <w:trPr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Обеспечение первичных мер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4.3</w:t>
            </w:r>
          </w:p>
        </w:tc>
      </w:tr>
      <w:tr w:rsidR="005C60A5" w:rsidTr="005C60A5">
        <w:trPr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Количество площади опахиваемой территории</w:t>
            </w:r>
          </w:p>
        </w:tc>
        <w:tc>
          <w:tcPr>
            <w:tcW w:w="11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кв. м</w:t>
            </w:r>
          </w:p>
        </w:tc>
        <w:tc>
          <w:tcPr>
            <w:tcW w:w="3512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15 000 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4.3.1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 xml:space="preserve">Подпрограмма 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 xml:space="preserve">Развитие земельных и имущественных отношений на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Рациональное и эффективное использование, управление муниципальной собственностью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5.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Документационное оформление муниципального имущества, находящегося в муниципальной собственности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</w:t>
            </w:r>
          </w:p>
        </w:tc>
      </w:tr>
      <w:tr w:rsidR="005C60A5" w:rsidTr="005C60A5">
        <w:trPr>
          <w:trHeight w:val="454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Количество объектов, подлежащих оформлению</w:t>
            </w:r>
          </w:p>
        </w:tc>
        <w:tc>
          <w:tcPr>
            <w:tcW w:w="144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27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5.1.1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Документационное оформление земельных участков, находящихся в муниципальной собственности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5.2</w:t>
            </w:r>
          </w:p>
        </w:tc>
      </w:tr>
      <w:tr w:rsidR="005C60A5" w:rsidTr="005C60A5">
        <w:trPr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Количество земельных участков, подлежащих оформлению</w:t>
            </w:r>
          </w:p>
        </w:tc>
        <w:tc>
          <w:tcPr>
            <w:tcW w:w="1943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275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5.2.1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 xml:space="preserve">Подпрограмма 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Создание условий для эффективного функционирования системы органов местного самоуправления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Обеспечение условий для эффективного функционирования системы органов местного самоуправления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Развитие кадрового потенциала органов местного самоуправления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6.1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gridAfter w:val="1"/>
          <w:wAfter w:w="1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Численность муниципальных служащих органов местного самоуправления</w:t>
            </w:r>
          </w:p>
        </w:tc>
        <w:tc>
          <w:tcPr>
            <w:tcW w:w="200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человек</w:t>
            </w:r>
          </w:p>
        </w:tc>
        <w:tc>
          <w:tcPr>
            <w:tcW w:w="26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3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127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6.1.1</w:t>
            </w:r>
          </w:p>
        </w:tc>
      </w:tr>
      <w:tr w:rsidR="005C60A5" w:rsidTr="005C60A5">
        <w:trPr>
          <w:gridAfter w:val="1"/>
          <w:wAfter w:w="1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Доля муниципальных служащих, повышающих квалификацию</w:t>
            </w:r>
          </w:p>
        </w:tc>
        <w:tc>
          <w:tcPr>
            <w:tcW w:w="200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26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100</w:t>
            </w:r>
          </w:p>
        </w:tc>
        <w:tc>
          <w:tcPr>
            <w:tcW w:w="127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6.1.2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Организационное обеспечение эффективного выполнения органами местного самоуправления возложенных на них функций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6.2</w:t>
            </w:r>
          </w:p>
        </w:tc>
      </w:tr>
      <w:tr w:rsidR="005C60A5" w:rsidTr="005C60A5">
        <w:trPr>
          <w:gridAfter w:val="1"/>
          <w:wAfter w:w="17" w:type="dxa"/>
          <w:trHeight w:val="1020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Уровень удовлетворенности органов местного самоуправления организацией рабочего пространства</w:t>
            </w:r>
          </w:p>
        </w:tc>
        <w:tc>
          <w:tcPr>
            <w:tcW w:w="200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26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100</w:t>
            </w:r>
          </w:p>
        </w:tc>
        <w:tc>
          <w:tcPr>
            <w:tcW w:w="127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6.2.1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Создание и внедрение в работу администрации современных информационных технологий. Развитие системы электронного документооборота.</w:t>
            </w:r>
          </w:p>
        </w:tc>
        <w:tc>
          <w:tcPr>
            <w:tcW w:w="127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6.3</w:t>
            </w:r>
          </w:p>
        </w:tc>
      </w:tr>
      <w:tr w:rsidR="005C60A5" w:rsidTr="005C60A5">
        <w:trPr>
          <w:gridAfter w:val="1"/>
          <w:wAfter w:w="1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Уровень внедрения в работу администрации информационных технологий</w:t>
            </w:r>
          </w:p>
        </w:tc>
        <w:tc>
          <w:tcPr>
            <w:tcW w:w="206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26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6.3.1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5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6.4</w:t>
            </w:r>
          </w:p>
        </w:tc>
      </w:tr>
      <w:tr w:rsidR="005C60A5" w:rsidTr="005C60A5">
        <w:trPr>
          <w:gridAfter w:val="1"/>
          <w:wAfter w:w="17" w:type="dxa"/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Перечень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06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26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12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6.4.1</w:t>
            </w:r>
          </w:p>
        </w:tc>
      </w:tr>
      <w:tr w:rsidR="005C60A5" w:rsidTr="005C60A5">
        <w:trPr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5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Обеспечение информационной открытости системы органов местного самоуправления</w:t>
            </w:r>
          </w:p>
        </w:tc>
        <w:tc>
          <w:tcPr>
            <w:tcW w:w="12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6.5</w:t>
            </w:r>
          </w:p>
        </w:tc>
      </w:tr>
      <w:tr w:rsidR="005C60A5" w:rsidTr="005C60A5">
        <w:trPr>
          <w:gridAfter w:val="1"/>
          <w:wAfter w:w="17" w:type="dxa"/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населения</w:t>
            </w:r>
            <w:proofErr w:type="gram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информируемая о работе органов местного самоуправления</w:t>
            </w:r>
          </w:p>
        </w:tc>
        <w:tc>
          <w:tcPr>
            <w:tcW w:w="206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26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100</w:t>
            </w:r>
          </w:p>
        </w:tc>
        <w:tc>
          <w:tcPr>
            <w:tcW w:w="12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6.5.1</w:t>
            </w:r>
          </w:p>
        </w:tc>
      </w:tr>
      <w:tr w:rsidR="005C60A5" w:rsidTr="005C60A5">
        <w:trPr>
          <w:gridAfter w:val="1"/>
          <w:wAfter w:w="17" w:type="dxa"/>
          <w:trHeight w:val="195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Количество выпускаемой печатной информации</w:t>
            </w:r>
          </w:p>
        </w:tc>
        <w:tc>
          <w:tcPr>
            <w:tcW w:w="206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единиц</w:t>
            </w:r>
          </w:p>
        </w:tc>
        <w:tc>
          <w:tcPr>
            <w:tcW w:w="26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6.5.2</w:t>
            </w:r>
          </w:p>
        </w:tc>
      </w:tr>
      <w:tr w:rsidR="005C60A5" w:rsidTr="005C60A5">
        <w:trPr>
          <w:trHeight w:val="340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5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 xml:space="preserve">Подпрограмма 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2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5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Обеспечение сохранности документов</w:t>
            </w:r>
          </w:p>
        </w:tc>
        <w:tc>
          <w:tcPr>
            <w:tcW w:w="12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7.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5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Организация комплектования документов в архивный фонд</w:t>
            </w:r>
          </w:p>
        </w:tc>
        <w:tc>
          <w:tcPr>
            <w:tcW w:w="12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7.1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5C60A5" w:rsidTr="005C60A5">
        <w:trPr>
          <w:gridAfter w:val="1"/>
          <w:wAfter w:w="1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 подготовленных документов для передачи в архивный фонд</w:t>
            </w:r>
          </w:p>
        </w:tc>
        <w:tc>
          <w:tcPr>
            <w:tcW w:w="185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единиц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7.1.1</w:t>
            </w:r>
          </w:p>
        </w:tc>
      </w:tr>
      <w:tr w:rsidR="005C60A5" w:rsidTr="005C60A5">
        <w:trPr>
          <w:gridAfter w:val="1"/>
          <w:wAfter w:w="17" w:type="dxa"/>
          <w:trHeight w:val="454"/>
        </w:trPr>
        <w:tc>
          <w:tcPr>
            <w:tcW w:w="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3" w:type="dxa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Подпрограмма</w:t>
            </w:r>
          </w:p>
          <w:p w:rsidR="005C60A5" w:rsidRDefault="005C60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Управления финансами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60A5" w:rsidTr="005C60A5">
        <w:trPr>
          <w:gridAfter w:val="1"/>
          <w:wAfter w:w="17" w:type="dxa"/>
          <w:trHeight w:val="454"/>
        </w:trPr>
        <w:tc>
          <w:tcPr>
            <w:tcW w:w="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3" w:type="dxa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Цель </w:t>
            </w:r>
          </w:p>
          <w:p w:rsidR="005C60A5" w:rsidRDefault="005C60A5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Обеспечение и надлежащее исполнение переданных полномочий  </w:t>
            </w:r>
          </w:p>
        </w:tc>
        <w:tc>
          <w:tcPr>
            <w:tcW w:w="12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C60A5" w:rsidTr="005C60A5">
        <w:trPr>
          <w:gridAfter w:val="1"/>
          <w:wAfter w:w="17" w:type="dxa"/>
          <w:trHeight w:val="680"/>
        </w:trPr>
        <w:tc>
          <w:tcPr>
            <w:tcW w:w="7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33" w:type="dxa"/>
            <w:gridSpan w:val="1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Задача </w:t>
            </w:r>
          </w:p>
          <w:p w:rsidR="005C60A5" w:rsidRDefault="005C60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полная материальная и финансовая обеспеченность передаваемых муниципальных  полномочий;</w:t>
            </w:r>
          </w:p>
        </w:tc>
        <w:tc>
          <w:tcPr>
            <w:tcW w:w="12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8.1</w:t>
            </w:r>
          </w:p>
        </w:tc>
      </w:tr>
      <w:tr w:rsidR="005C60A5" w:rsidTr="005C60A5">
        <w:trPr>
          <w:gridAfter w:val="1"/>
          <w:wAfter w:w="1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C2C2C"/>
                <w:sz w:val="20"/>
                <w:szCs w:val="20"/>
              </w:rPr>
              <w:t>Повышение эффективности бюджетных расходов</w:t>
            </w:r>
          </w:p>
        </w:tc>
        <w:tc>
          <w:tcPr>
            <w:tcW w:w="1853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27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5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8.1.1</w:t>
            </w:r>
          </w:p>
        </w:tc>
      </w:tr>
      <w:tr w:rsidR="005C60A5" w:rsidTr="005C60A5"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5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2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C60A5" w:rsidTr="005C60A5">
        <w:trPr>
          <w:trHeight w:val="624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5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2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</w:tr>
      <w:tr w:rsidR="005C60A5" w:rsidTr="005C60A5">
        <w:trPr>
          <w:trHeight w:val="454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82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</w:t>
            </w:r>
          </w:p>
          <w:p w:rsidR="005C60A5" w:rsidRDefault="005C60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Повышение результативности деятельности органов местного самоуправления</w:t>
            </w:r>
          </w:p>
        </w:tc>
        <w:tc>
          <w:tcPr>
            <w:tcW w:w="12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C60A5" w:rsidTr="005C60A5">
        <w:trPr>
          <w:gridAfter w:val="1"/>
          <w:wAfter w:w="17" w:type="dxa"/>
        </w:trPr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Целевой показатель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Повышение эффективности бюджетных расходов в части организации исполнения местных бюджетов при осуществлении переданных государственных полномочий</w:t>
            </w:r>
          </w:p>
        </w:tc>
        <w:tc>
          <w:tcPr>
            <w:tcW w:w="196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процентов</w:t>
            </w:r>
          </w:p>
        </w:tc>
        <w:tc>
          <w:tcPr>
            <w:tcW w:w="27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9.1.1</w:t>
            </w:r>
          </w:p>
        </w:tc>
      </w:tr>
    </w:tbl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  <w:r>
        <w:rPr>
          <w:rFonts w:ascii="Times New Roman" w:eastAsia="Times New Roman" w:hAnsi="Times New Roman"/>
          <w:color w:val="2A2A2A"/>
          <w:sz w:val="16"/>
          <w:szCs w:val="20"/>
        </w:rPr>
        <w:t xml:space="preserve">Приложение № 2 </w:t>
      </w:r>
    </w:p>
    <w:p w:rsidR="005C60A5" w:rsidRDefault="005C60A5" w:rsidP="005C60A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2A2A2A"/>
          <w:sz w:val="16"/>
          <w:szCs w:val="20"/>
        </w:rPr>
      </w:pPr>
      <w:r>
        <w:rPr>
          <w:rFonts w:ascii="Times New Roman" w:eastAsia="Times New Roman" w:hAnsi="Times New Roman"/>
          <w:color w:val="2A2A2A"/>
          <w:sz w:val="16"/>
          <w:szCs w:val="20"/>
        </w:rPr>
        <w:t xml:space="preserve">К муниципальной программе «Эффективное управление органами местного самоуправления </w:t>
      </w:r>
      <w:proofErr w:type="spellStart"/>
      <w:r>
        <w:rPr>
          <w:rFonts w:ascii="Times New Roman" w:eastAsia="Times New Roman" w:hAnsi="Times New Roman"/>
          <w:color w:val="2A2A2A"/>
          <w:sz w:val="16"/>
          <w:szCs w:val="20"/>
        </w:rPr>
        <w:t>Небельского</w:t>
      </w:r>
      <w:proofErr w:type="spellEnd"/>
      <w:r>
        <w:rPr>
          <w:rFonts w:ascii="Times New Roman" w:eastAsia="Times New Roman" w:hAnsi="Times New Roman"/>
          <w:color w:val="2A2A2A"/>
          <w:sz w:val="16"/>
          <w:szCs w:val="20"/>
        </w:rPr>
        <w:t xml:space="preserve"> сельского поселения на 20</w:t>
      </w:r>
      <w:r w:rsidR="005852F8">
        <w:rPr>
          <w:rFonts w:ascii="Times New Roman" w:eastAsia="Times New Roman" w:hAnsi="Times New Roman"/>
          <w:color w:val="2A2A2A"/>
          <w:sz w:val="16"/>
          <w:szCs w:val="20"/>
        </w:rPr>
        <w:t>22</w:t>
      </w:r>
      <w:r w:rsidR="00BA59D4">
        <w:rPr>
          <w:rFonts w:ascii="Times New Roman" w:eastAsia="Times New Roman" w:hAnsi="Times New Roman"/>
          <w:color w:val="2A2A2A"/>
          <w:sz w:val="16"/>
          <w:szCs w:val="20"/>
        </w:rPr>
        <w:t>-2026</w:t>
      </w:r>
      <w:r>
        <w:rPr>
          <w:rFonts w:ascii="Times New Roman" w:eastAsia="Times New Roman" w:hAnsi="Times New Roman"/>
          <w:color w:val="2A2A2A"/>
          <w:sz w:val="16"/>
          <w:szCs w:val="20"/>
        </w:rPr>
        <w:t xml:space="preserve"> год»</w:t>
      </w:r>
    </w:p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ПЛАН МЕРОПРИЯТИЙ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ПО ВЫПОЛНЕНИЮ МУНИЦИПАЛЬНОЙ ПРОГРАММЫ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«ЭФФЕКТИВНОЕ УПРАВЛЕНИЕ ОРГАНАМИ МЕСТНОГО САМОУПРАВЛЕНИЯ НЕБЕЛЬСКОГО СЕЛЬСКОГО ПОСЕЛЕНИЯ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НА 202</w:t>
      </w:r>
      <w:r w:rsidR="005852F8">
        <w:rPr>
          <w:rFonts w:ascii="Times New Roman" w:eastAsia="Times New Roman" w:hAnsi="Times New Roman"/>
          <w:color w:val="2A2A2A"/>
          <w:sz w:val="20"/>
          <w:szCs w:val="20"/>
        </w:rPr>
        <w:t>2</w:t>
      </w:r>
      <w:r w:rsidR="00BA59D4">
        <w:rPr>
          <w:rFonts w:ascii="Times New Roman" w:eastAsia="Times New Roman" w:hAnsi="Times New Roman"/>
          <w:color w:val="2A2A2A"/>
          <w:sz w:val="20"/>
          <w:szCs w:val="20"/>
        </w:rPr>
        <w:t>-2026</w:t>
      </w:r>
      <w:r>
        <w:rPr>
          <w:rFonts w:ascii="Times New Roman" w:eastAsia="Times New Roman" w:hAnsi="Times New Roman"/>
          <w:color w:val="2A2A2A"/>
          <w:sz w:val="20"/>
          <w:szCs w:val="20"/>
        </w:rPr>
        <w:t xml:space="preserve"> ГОД»</w:t>
      </w:r>
    </w:p>
    <w:p w:rsidR="005C60A5" w:rsidRDefault="005C60A5" w:rsidP="005C6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tbl>
      <w:tblPr>
        <w:tblW w:w="1035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1"/>
        <w:gridCol w:w="5530"/>
        <w:gridCol w:w="2126"/>
        <w:gridCol w:w="1843"/>
      </w:tblGrid>
      <w:tr w:rsidR="005C60A5" w:rsidTr="00036819">
        <w:trPr>
          <w:trHeight w:val="20"/>
        </w:trPr>
        <w:tc>
          <w:tcPr>
            <w:tcW w:w="8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N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55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Наименование мероприятия/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Источники расходов на финансирование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</w:t>
            </w:r>
          </w:p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рублей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ind w:hanging="217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№ строки целевых показателей, на достижение которых направляются мероприятия</w:t>
            </w:r>
          </w:p>
        </w:tc>
      </w:tr>
      <w:tr w:rsidR="005C60A5" w:rsidTr="00036819">
        <w:trPr>
          <w:trHeight w:val="124"/>
        </w:trPr>
        <w:tc>
          <w:tcPr>
            <w:tcW w:w="8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553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C60A5" w:rsidRDefault="005C60A5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60A5" w:rsidTr="00036819">
        <w:trPr>
          <w:trHeight w:val="157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</w:t>
            </w: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7</w:t>
            </w:r>
          </w:p>
        </w:tc>
      </w:tr>
      <w:tr w:rsidR="005C60A5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C60A5" w:rsidRDefault="005C6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ВСЕГО ПО МУНИЦИПАЛЬНОЙ ПРОГРАММЕ                       </w:t>
            </w:r>
            <w:r>
              <w:rPr>
                <w:rFonts w:ascii="Times New Roman" w:eastAsia="Times New Roman" w:hAnsi="Times New Roman"/>
                <w:color w:val="2A2A2A"/>
                <w:sz w:val="18"/>
                <w:szCs w:val="18"/>
              </w:rPr>
              <w:t>« ЭФФЕКТИВНОЕ УПРАВЛЕНИЕ ОРГАНАМИ МЕСТНОГО</w:t>
            </w:r>
          </w:p>
          <w:p w:rsidR="005C60A5" w:rsidRDefault="005C6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18"/>
                <w:szCs w:val="18"/>
              </w:rPr>
            </w:pPr>
          </w:p>
          <w:p w:rsidR="005C60A5" w:rsidRDefault="005C6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2A2A2A"/>
                <w:sz w:val="18"/>
                <w:szCs w:val="18"/>
              </w:rPr>
              <w:t> </w:t>
            </w:r>
          </w:p>
          <w:p w:rsidR="005C60A5" w:rsidRDefault="005C6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2A2A2A"/>
                <w:sz w:val="18"/>
                <w:szCs w:val="18"/>
              </w:rPr>
              <w:t>САМОУПРАВЛЕНИЯ НЕБЕЛЬСКОГО СЕЛЬСКОГО</w:t>
            </w:r>
          </w:p>
          <w:p w:rsidR="005C60A5" w:rsidRDefault="005C6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18"/>
                <w:szCs w:val="18"/>
              </w:rPr>
            </w:pPr>
          </w:p>
          <w:p w:rsidR="005C60A5" w:rsidRDefault="005C6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2A2A2A"/>
                <w:sz w:val="18"/>
                <w:szCs w:val="18"/>
              </w:rPr>
              <w:t> </w:t>
            </w:r>
          </w:p>
          <w:p w:rsidR="005C60A5" w:rsidRDefault="005C6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2A2A2A"/>
                <w:sz w:val="18"/>
                <w:szCs w:val="18"/>
              </w:rPr>
              <w:t xml:space="preserve">ПОСЕЛЕНИЯ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  <w:r w:rsidR="005852F8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2A2A2A"/>
                <w:sz w:val="18"/>
                <w:szCs w:val="18"/>
              </w:rPr>
              <w:t>»</w:t>
            </w:r>
          </w:p>
          <w:p w:rsidR="005C60A5" w:rsidRDefault="005C60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A2A2A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Pr="00E529C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60A5" w:rsidRDefault="005C6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ВСЕГО ПО ПОДПРОГРАММЕ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Развитие транспортного комплекса и дорожного хозяйства </w:t>
            </w:r>
            <w:proofErr w:type="spellStart"/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Мероприятие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</w:t>
            </w:r>
          </w:p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Выполнение работ по ремонту дорожного покрытия автомобильных дорог общего пользования местного значения,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1.1.</w:t>
            </w:r>
          </w:p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Мероприятие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</w:t>
            </w:r>
            <w:proofErr w:type="gramEnd"/>
          </w:p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Народные инициативы 2021</w:t>
            </w:r>
          </w:p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ВСЕГО ПО ПОДПРОГРАММЕ </w:t>
            </w:r>
          </w:p>
          <w:p w:rsidR="00036819" w:rsidRDefault="000368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Мероприятие 1</w:t>
            </w:r>
          </w:p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Выполнение работ и оказание услуг по содержанию и обслуживанию сетей уличного освещения</w:t>
            </w:r>
          </w:p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lastRenderedPageBreak/>
              <w:t>всего, выполнение работ по благоустройству территории населенного пункта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2.1.1</w:t>
            </w: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Мероприятие 2</w:t>
            </w:r>
          </w:p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2.1.2</w:t>
            </w: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ВСЕГО ПО ПОДПРОГРАММЕ </w:t>
            </w:r>
          </w:p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 xml:space="preserve">Развитие культуры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3.1.2</w:t>
            </w: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2A2A2A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Мероприятие 1. Организация и проведения праздничных мероприяти</w:t>
            </w:r>
            <w:proofErr w:type="gram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новый год,8Марта,день защиты детей 1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июня,день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знаний 1 сентября)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2A2A2A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Мероприятие 2.Преобретение сувенирной продукции.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hd w:val="clear" w:color="auto" w:fill="FFFFFF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ПО ПОДПРОГРАММЕ</w:t>
            </w:r>
          </w:p>
          <w:p w:rsidR="00036819" w:rsidRDefault="00036819">
            <w:pPr>
              <w:shd w:val="clear" w:color="auto" w:fill="FFFFFF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Мероприятие 1</w:t>
            </w:r>
          </w:p>
          <w:p w:rsidR="00036819" w:rsidRDefault="00036819">
            <w:pPr>
              <w:shd w:val="clear" w:color="auto" w:fill="FFFFFF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hd w:val="clear" w:color="auto" w:fill="FFFFFF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ВСЕГО ПО ПОДПРОГРАММЕ </w:t>
            </w:r>
          </w:p>
          <w:p w:rsidR="00036819" w:rsidRDefault="0003681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Национальная оборона. Мобилизация и вневойсковая подготовка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2A2A2A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Мероприятие 1.Фонд оплаты труда и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на нее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</w:tr>
      <w:tr w:rsidR="00036819" w:rsidTr="00036819">
        <w:trPr>
          <w:trHeight w:val="897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ВСЕГО ПО ПОДПРОГРАММЕ</w:t>
            </w:r>
          </w:p>
          <w:p w:rsidR="00036819" w:rsidRDefault="000368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>
              <w:rPr>
                <w:sz w:val="20"/>
                <w:szCs w:val="20"/>
              </w:rPr>
              <w:t xml:space="preserve">.              </w:t>
            </w:r>
          </w:p>
          <w:p w:rsidR="00036819" w:rsidRDefault="0003681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Мероприятие 1</w:t>
            </w:r>
          </w:p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по обеспечению пожарной безопасности.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4.1.</w:t>
            </w: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ВСЕГО ПО ПОДПРОГРАММЕ </w:t>
            </w:r>
          </w:p>
          <w:p w:rsidR="00036819" w:rsidRDefault="000368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Создание условий для эффективного функционирования системы</w:t>
            </w:r>
          </w:p>
          <w:p w:rsidR="00036819" w:rsidRDefault="000368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A2A2A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Мероприятие 1</w:t>
            </w:r>
          </w:p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6.1.1</w:t>
            </w:r>
          </w:p>
        </w:tc>
      </w:tr>
      <w:tr w:rsidR="00036819" w:rsidTr="00036819">
        <w:trPr>
          <w:trHeight w:val="1046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Мероприятие 2</w:t>
            </w:r>
          </w:p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 </w:t>
            </w:r>
          </w:p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6.1.2</w:t>
            </w: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Мероприятие 3</w:t>
            </w:r>
          </w:p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Мероприятие по формированию документов в архивный фонд</w:t>
            </w:r>
          </w:p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7,1</w:t>
            </w: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Мероприятие 4</w:t>
            </w:r>
          </w:p>
          <w:p w:rsidR="00036819" w:rsidRDefault="0003681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Развитие земельных и имущественных отношений на территории </w:t>
            </w:r>
            <w:proofErr w:type="spellStart"/>
            <w:r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  <w:t>Небельского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036819" w:rsidRDefault="00036819">
            <w:pPr>
              <w:spacing w:after="0" w:line="240" w:lineRule="auto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A2A"/>
                <w:sz w:val="20"/>
                <w:szCs w:val="20"/>
              </w:rPr>
            </w:pP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hd w:val="clear" w:color="auto" w:fill="FFFFFF"/>
              <w:spacing w:after="0" w:line="240" w:lineRule="auto"/>
              <w:ind w:right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Мероприятие 5</w:t>
            </w:r>
          </w:p>
          <w:p w:rsidR="00036819" w:rsidRDefault="00036819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>. функций связанных с общегосударственным управлением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ПОДПРОГРАММЕ</w:t>
            </w:r>
          </w:p>
          <w:p w:rsidR="00036819" w:rsidRDefault="00036819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Резервные средства </w:t>
            </w:r>
          </w:p>
          <w:p w:rsidR="00036819" w:rsidRDefault="00036819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Мероприятие 1</w:t>
            </w:r>
          </w:p>
          <w:p w:rsidR="00036819" w:rsidRDefault="00036819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Резервные фонды местных администраций</w:t>
            </w:r>
          </w:p>
          <w:p w:rsidR="00036819" w:rsidRDefault="00036819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36819" w:rsidTr="00036819">
        <w:trPr>
          <w:trHeight w:val="20"/>
        </w:trPr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Заключение и утверждение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установленом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порядке соглашений между поселением и муниципальным районом по передачи полномочий с определением точного объема межбюджетных трансфертов для его финансового обеспечения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Pr="00036819" w:rsidRDefault="00036819" w:rsidP="00036819">
            <w:pPr>
              <w:jc w:val="center"/>
            </w:pPr>
            <w:r w:rsidRPr="0003681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6819" w:rsidRDefault="0003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</w:t>
            </w:r>
          </w:p>
        </w:tc>
      </w:tr>
    </w:tbl>
    <w:p w:rsidR="005C60A5" w:rsidRDefault="005C60A5" w:rsidP="005C6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</w:t>
      </w:r>
    </w:p>
    <w:p w:rsidR="005C60A5" w:rsidRDefault="005C60A5" w:rsidP="005C60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A2A"/>
          <w:sz w:val="20"/>
          <w:szCs w:val="20"/>
        </w:rPr>
      </w:pPr>
      <w:r>
        <w:rPr>
          <w:rFonts w:ascii="Times New Roman" w:eastAsia="Times New Roman" w:hAnsi="Times New Roman"/>
          <w:color w:val="2A2A2A"/>
          <w:sz w:val="20"/>
          <w:szCs w:val="20"/>
        </w:rPr>
        <w:t>  </w:t>
      </w:r>
    </w:p>
    <w:p w:rsidR="005C60A5" w:rsidRDefault="005C60A5"/>
    <w:sectPr w:rsidR="005C60A5" w:rsidSect="0022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C97"/>
    <w:multiLevelType w:val="hybridMultilevel"/>
    <w:tmpl w:val="7A40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60A5"/>
    <w:rsid w:val="00036819"/>
    <w:rsid w:val="001E36D3"/>
    <w:rsid w:val="00221CF2"/>
    <w:rsid w:val="004A4005"/>
    <w:rsid w:val="005852F8"/>
    <w:rsid w:val="005C60A5"/>
    <w:rsid w:val="0099301E"/>
    <w:rsid w:val="00BA59D4"/>
    <w:rsid w:val="00D438FC"/>
    <w:rsid w:val="00E529C9"/>
    <w:rsid w:val="00F2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F2"/>
  </w:style>
  <w:style w:type="paragraph" w:styleId="2">
    <w:name w:val="heading 2"/>
    <w:basedOn w:val="a"/>
    <w:link w:val="20"/>
    <w:uiPriority w:val="9"/>
    <w:semiHidden/>
    <w:unhideWhenUsed/>
    <w:qFormat/>
    <w:rsid w:val="005C6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60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unhideWhenUsed/>
    <w:rsid w:val="005C60A5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5C60A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60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5C60A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5C6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60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5C60A5"/>
  </w:style>
  <w:style w:type="character" w:customStyle="1" w:styleId="serp-urlitem">
    <w:name w:val="serp-url__item"/>
    <w:basedOn w:val="a0"/>
    <w:rsid w:val="005C6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E4717EA1ADECF3E2DE05F557E7D1E874353AF3536104486412D80606283D5179A10A9BA96Dn3K" TargetMode="External"/><Relationship Id="rId13" Type="http://schemas.openxmlformats.org/officeDocument/2006/relationships/hyperlink" Target="http://offline/ref=7E780D916D28EC13B6B5A37F3E1EE1CD14561C6763A3D161DAACF9C480E8386729680D800F90E15BAF51F8ABH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ffline/ref=E4717EA1ADECF3E2DE05F557E7D1E874353AF353610C486412D806062863nDK" TargetMode="External"/><Relationship Id="rId12" Type="http://schemas.openxmlformats.org/officeDocument/2006/relationships/hyperlink" Target="http://kirenskrn.irkob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irenskrn.irkob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renskrn.irkobl.ru/" TargetMode="External"/><Relationship Id="rId11" Type="http://schemas.openxmlformats.org/officeDocument/2006/relationships/hyperlink" Target="http://kirenskrn.irkobl.ru/" TargetMode="External"/><Relationship Id="rId5" Type="http://schemas.openxmlformats.org/officeDocument/2006/relationships/hyperlink" Target="http://kirenskrn.irkobl.ru/" TargetMode="External"/><Relationship Id="rId15" Type="http://schemas.openxmlformats.org/officeDocument/2006/relationships/hyperlink" Target="http://kirenskrn.irkobl.ru/" TargetMode="External"/><Relationship Id="rId10" Type="http://schemas.openxmlformats.org/officeDocument/2006/relationships/hyperlink" Target="http://kirenskrn.irko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enskrn.irkobl.ru/" TargetMode="External"/><Relationship Id="rId14" Type="http://schemas.openxmlformats.org/officeDocument/2006/relationships/hyperlink" Target="http://kirenskrn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11068</Words>
  <Characters>63093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2022-03-28T02:12:00Z</cp:lastPrinted>
  <dcterms:created xsi:type="dcterms:W3CDTF">2022-03-24T02:13:00Z</dcterms:created>
  <dcterms:modified xsi:type="dcterms:W3CDTF">2022-03-28T02:13:00Z</dcterms:modified>
</cp:coreProperties>
</file>